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55C" w:rsidRPr="0020755C" w:rsidRDefault="0020755C" w:rsidP="0020755C">
      <w:pPr>
        <w:ind w:left="708" w:firstLine="1"/>
        <w:jc w:val="center"/>
        <w:rPr>
          <w:rFonts w:asciiTheme="minorHAnsi" w:hAnsiTheme="minorHAnsi"/>
          <w:b/>
          <w:caps/>
          <w:sz w:val="40"/>
          <w:szCs w:val="40"/>
        </w:rPr>
      </w:pPr>
      <w:r w:rsidRPr="0020755C">
        <w:rPr>
          <w:rFonts w:asciiTheme="minorHAnsi" w:hAnsiTheme="minorHAnsi"/>
          <w:b/>
          <w:caps/>
          <w:sz w:val="40"/>
          <w:szCs w:val="40"/>
        </w:rPr>
        <w:t>So 01 CH - oplocení</w:t>
      </w:r>
      <w:bookmarkStart w:id="0" w:name="_GoBack"/>
      <w:bookmarkEnd w:id="0"/>
    </w:p>
    <w:p w:rsidR="0020755C" w:rsidRDefault="0020755C" w:rsidP="0020755C">
      <w:pPr>
        <w:ind w:left="708" w:firstLine="1"/>
        <w:rPr>
          <w:rFonts w:ascii="Arial" w:hAnsi="Arial"/>
          <w:b/>
          <w:caps/>
          <w:sz w:val="24"/>
        </w:rPr>
      </w:pPr>
    </w:p>
    <w:p w:rsidR="0020755C" w:rsidRPr="00EB5E57" w:rsidRDefault="0020755C" w:rsidP="0020755C">
      <w:pPr>
        <w:tabs>
          <w:tab w:val="left" w:pos="284"/>
        </w:tabs>
        <w:jc w:val="both"/>
        <w:rPr>
          <w:rFonts w:ascii="Calibri" w:hAnsi="Calibri"/>
          <w:b/>
          <w:caps/>
          <w:sz w:val="28"/>
          <w:szCs w:val="28"/>
          <w:u w:val="single"/>
        </w:rPr>
      </w:pPr>
      <w:r w:rsidRPr="00EB5E57">
        <w:rPr>
          <w:rFonts w:ascii="Calibri" w:hAnsi="Calibri"/>
          <w:b/>
          <w:caps/>
          <w:sz w:val="28"/>
          <w:szCs w:val="28"/>
          <w:u w:val="single"/>
        </w:rPr>
        <w:t xml:space="preserve">1. Identifikační údaje </w:t>
      </w:r>
    </w:p>
    <w:p w:rsidR="0020755C" w:rsidRPr="00EB5E57" w:rsidRDefault="0020755C" w:rsidP="0020755C">
      <w:pPr>
        <w:tabs>
          <w:tab w:val="left" w:pos="284"/>
        </w:tabs>
        <w:jc w:val="both"/>
        <w:rPr>
          <w:rFonts w:ascii="Arial" w:hAnsi="Arial"/>
          <w:b/>
          <w:caps/>
          <w:sz w:val="22"/>
          <w:szCs w:val="22"/>
          <w:u w:val="single"/>
        </w:rPr>
      </w:pPr>
    </w:p>
    <w:p w:rsidR="0020755C" w:rsidRPr="00EB5E57" w:rsidRDefault="0020755C" w:rsidP="0020755C">
      <w:pPr>
        <w:jc w:val="both"/>
      </w:pPr>
    </w:p>
    <w:tbl>
      <w:tblPr>
        <w:tblW w:w="9212" w:type="dxa"/>
        <w:tblInd w:w="-40" w:type="dxa"/>
        <w:tblLayout w:type="fixed"/>
        <w:tblCellMar>
          <w:left w:w="70" w:type="dxa"/>
          <w:right w:w="70" w:type="dxa"/>
        </w:tblCellMar>
        <w:tblLook w:val="0000" w:firstRow="0" w:lastRow="0" w:firstColumn="0" w:lastColumn="0" w:noHBand="0" w:noVBand="0"/>
      </w:tblPr>
      <w:tblGrid>
        <w:gridCol w:w="2988"/>
        <w:gridCol w:w="6224"/>
      </w:tblGrid>
      <w:tr w:rsidR="0020755C" w:rsidRPr="00EB5E57" w:rsidTr="0020755C">
        <w:tc>
          <w:tcPr>
            <w:tcW w:w="2988" w:type="dxa"/>
          </w:tcPr>
          <w:p w:rsidR="0020755C" w:rsidRPr="00EB5E57" w:rsidRDefault="0020755C" w:rsidP="006046F3">
            <w:pPr>
              <w:rPr>
                <w:rFonts w:ascii="Calibri" w:hAnsi="Calibri"/>
                <w:sz w:val="24"/>
                <w:szCs w:val="24"/>
              </w:rPr>
            </w:pPr>
            <w:r w:rsidRPr="00EB5E57">
              <w:rPr>
                <w:rFonts w:ascii="Calibri" w:hAnsi="Calibri"/>
                <w:sz w:val="24"/>
                <w:szCs w:val="24"/>
              </w:rPr>
              <w:t xml:space="preserve">Název </w:t>
            </w:r>
            <w:proofErr w:type="gramStart"/>
            <w:r w:rsidRPr="00EB5E57">
              <w:rPr>
                <w:rFonts w:ascii="Calibri" w:hAnsi="Calibri"/>
                <w:sz w:val="24"/>
                <w:szCs w:val="24"/>
              </w:rPr>
              <w:t>akce :</w:t>
            </w:r>
            <w:proofErr w:type="gramEnd"/>
          </w:p>
        </w:tc>
        <w:tc>
          <w:tcPr>
            <w:tcW w:w="6224" w:type="dxa"/>
          </w:tcPr>
          <w:p w:rsidR="0020755C" w:rsidRPr="00132319" w:rsidRDefault="007911FA" w:rsidP="00AC33E3">
            <w:pPr>
              <w:rPr>
                <w:rFonts w:ascii="Calibri" w:hAnsi="Calibri"/>
                <w:b/>
                <w:sz w:val="24"/>
                <w:szCs w:val="24"/>
                <w:u w:val="single"/>
              </w:rPr>
            </w:pPr>
            <w:r w:rsidRPr="00132319">
              <w:rPr>
                <w:rFonts w:ascii="Calibri" w:hAnsi="Calibri"/>
                <w:b/>
                <w:sz w:val="24"/>
                <w:szCs w:val="24"/>
                <w:u w:val="single"/>
              </w:rPr>
              <w:t xml:space="preserve">AREÁL TJ LOKOMOTIVA CHEB – ETAPA I. </w:t>
            </w:r>
            <w:proofErr w:type="gramStart"/>
            <w:r w:rsidR="00AC33E3" w:rsidRPr="00132319">
              <w:rPr>
                <w:rFonts w:ascii="Calibri" w:hAnsi="Calibri"/>
                <w:b/>
                <w:sz w:val="24"/>
                <w:szCs w:val="24"/>
                <w:u w:val="single"/>
              </w:rPr>
              <w:t>FÁZE I.B</w:t>
            </w:r>
            <w:r w:rsidRPr="00132319">
              <w:rPr>
                <w:rFonts w:ascii="Calibri" w:hAnsi="Calibri"/>
                <w:b/>
                <w:sz w:val="24"/>
                <w:szCs w:val="24"/>
                <w:u w:val="single"/>
              </w:rPr>
              <w:t>– REKONSTRUKCE</w:t>
            </w:r>
            <w:proofErr w:type="gramEnd"/>
            <w:r w:rsidRPr="00132319">
              <w:rPr>
                <w:rFonts w:ascii="Calibri" w:hAnsi="Calibri"/>
                <w:b/>
                <w:sz w:val="24"/>
                <w:szCs w:val="24"/>
                <w:u w:val="single"/>
              </w:rPr>
              <w:t xml:space="preserve"> HALY S PŘÍSTAVBOU ŠATEN </w:t>
            </w:r>
          </w:p>
        </w:tc>
      </w:tr>
      <w:tr w:rsidR="0020755C" w:rsidRPr="00EB5E57" w:rsidTr="0020755C">
        <w:tc>
          <w:tcPr>
            <w:tcW w:w="2988" w:type="dxa"/>
          </w:tcPr>
          <w:p w:rsidR="0020755C" w:rsidRPr="00EB5E57" w:rsidRDefault="0020755C" w:rsidP="006046F3">
            <w:pPr>
              <w:rPr>
                <w:rFonts w:ascii="Calibri" w:hAnsi="Calibri"/>
                <w:sz w:val="24"/>
                <w:szCs w:val="24"/>
              </w:rPr>
            </w:pPr>
            <w:r w:rsidRPr="00EB5E57">
              <w:rPr>
                <w:rFonts w:ascii="Calibri" w:hAnsi="Calibri"/>
                <w:sz w:val="24"/>
                <w:szCs w:val="24"/>
              </w:rPr>
              <w:t xml:space="preserve">Místo </w:t>
            </w:r>
            <w:proofErr w:type="gramStart"/>
            <w:r w:rsidRPr="00EB5E57">
              <w:rPr>
                <w:rFonts w:ascii="Calibri" w:hAnsi="Calibri"/>
                <w:sz w:val="24"/>
                <w:szCs w:val="24"/>
              </w:rPr>
              <w:t>stavby :</w:t>
            </w:r>
            <w:proofErr w:type="gramEnd"/>
          </w:p>
          <w:p w:rsidR="0020755C" w:rsidRPr="00EB5E57" w:rsidRDefault="0020755C" w:rsidP="006046F3">
            <w:pPr>
              <w:rPr>
                <w:rFonts w:ascii="Calibri" w:hAnsi="Calibri"/>
                <w:sz w:val="24"/>
                <w:szCs w:val="24"/>
              </w:rPr>
            </w:pPr>
            <w:proofErr w:type="gramStart"/>
            <w:r w:rsidRPr="00EB5E57">
              <w:rPr>
                <w:rFonts w:ascii="Calibri" w:hAnsi="Calibri"/>
                <w:sz w:val="24"/>
                <w:szCs w:val="24"/>
              </w:rPr>
              <w:t>Parcely :</w:t>
            </w:r>
            <w:proofErr w:type="gramEnd"/>
          </w:p>
        </w:tc>
        <w:tc>
          <w:tcPr>
            <w:tcW w:w="6224" w:type="dxa"/>
          </w:tcPr>
          <w:p w:rsidR="0020755C" w:rsidRPr="00EB5E57" w:rsidRDefault="0020755C" w:rsidP="006046F3">
            <w:pPr>
              <w:rPr>
                <w:rFonts w:ascii="Calibri" w:hAnsi="Calibri"/>
                <w:sz w:val="24"/>
                <w:szCs w:val="24"/>
              </w:rPr>
            </w:pPr>
            <w:r w:rsidRPr="00EB5E57">
              <w:rPr>
                <w:rFonts w:ascii="Calibri" w:hAnsi="Calibri"/>
                <w:sz w:val="24"/>
                <w:szCs w:val="24"/>
              </w:rPr>
              <w:t>Stadion Lokomotiva Cheb, U stadionu 1295/1, Cheb</w:t>
            </w:r>
          </w:p>
          <w:p w:rsidR="0020755C" w:rsidRPr="00EB5E57" w:rsidRDefault="0020755C" w:rsidP="006046F3">
            <w:pPr>
              <w:rPr>
                <w:rFonts w:ascii="Calibri" w:hAnsi="Calibri"/>
                <w:sz w:val="24"/>
                <w:szCs w:val="24"/>
              </w:rPr>
            </w:pPr>
            <w:r w:rsidRPr="00EB5E57">
              <w:rPr>
                <w:rFonts w:ascii="Calibri" w:hAnsi="Calibri"/>
                <w:sz w:val="24"/>
                <w:szCs w:val="24"/>
              </w:rPr>
              <w:t xml:space="preserve">1728, 1747, </w:t>
            </w:r>
            <w:proofErr w:type="gramStart"/>
            <w:r w:rsidRPr="00EB5E57">
              <w:rPr>
                <w:rFonts w:ascii="Calibri" w:hAnsi="Calibri"/>
                <w:sz w:val="24"/>
                <w:szCs w:val="24"/>
              </w:rPr>
              <w:t>st.4468</w:t>
            </w:r>
            <w:proofErr w:type="gramEnd"/>
            <w:r w:rsidRPr="00EB5E57">
              <w:rPr>
                <w:rFonts w:ascii="Calibri" w:hAnsi="Calibri"/>
                <w:sz w:val="24"/>
                <w:szCs w:val="24"/>
              </w:rPr>
              <w:t>, st.2372, st.5856, st.4474, st.2610</w:t>
            </w:r>
          </w:p>
        </w:tc>
      </w:tr>
      <w:tr w:rsidR="0020755C" w:rsidRPr="00EB5E57" w:rsidTr="0020755C">
        <w:tc>
          <w:tcPr>
            <w:tcW w:w="2988" w:type="dxa"/>
          </w:tcPr>
          <w:p w:rsidR="0020755C" w:rsidRPr="00EB5E57" w:rsidRDefault="0020755C" w:rsidP="006046F3">
            <w:pPr>
              <w:rPr>
                <w:rFonts w:ascii="Calibri" w:hAnsi="Calibri"/>
                <w:sz w:val="24"/>
                <w:szCs w:val="24"/>
              </w:rPr>
            </w:pPr>
            <w:r w:rsidRPr="00EB5E57">
              <w:rPr>
                <w:rFonts w:ascii="Calibri" w:hAnsi="Calibri"/>
                <w:sz w:val="24"/>
                <w:szCs w:val="24"/>
              </w:rPr>
              <w:t xml:space="preserve">Katastrální </w:t>
            </w:r>
            <w:proofErr w:type="gramStart"/>
            <w:r w:rsidRPr="00EB5E57">
              <w:rPr>
                <w:rFonts w:ascii="Calibri" w:hAnsi="Calibri"/>
                <w:sz w:val="24"/>
                <w:szCs w:val="24"/>
              </w:rPr>
              <w:t>území :</w:t>
            </w:r>
            <w:proofErr w:type="gramEnd"/>
          </w:p>
        </w:tc>
        <w:tc>
          <w:tcPr>
            <w:tcW w:w="6224" w:type="dxa"/>
          </w:tcPr>
          <w:p w:rsidR="0020755C" w:rsidRPr="00EB5E57" w:rsidRDefault="0020755C" w:rsidP="006046F3">
            <w:pPr>
              <w:rPr>
                <w:rFonts w:ascii="Calibri" w:hAnsi="Calibri"/>
                <w:sz w:val="24"/>
                <w:szCs w:val="24"/>
              </w:rPr>
            </w:pPr>
            <w:r w:rsidRPr="00EB5E57">
              <w:rPr>
                <w:rFonts w:ascii="Calibri" w:hAnsi="Calibri"/>
                <w:sz w:val="24"/>
                <w:szCs w:val="24"/>
              </w:rPr>
              <w:t>Cheb 6509191</w:t>
            </w:r>
          </w:p>
        </w:tc>
      </w:tr>
      <w:tr w:rsidR="0020755C" w:rsidRPr="00EB5E57" w:rsidTr="0020755C">
        <w:tc>
          <w:tcPr>
            <w:tcW w:w="2988" w:type="dxa"/>
          </w:tcPr>
          <w:p w:rsidR="0020755C" w:rsidRPr="00EB5E57" w:rsidRDefault="0020755C" w:rsidP="006046F3">
            <w:pPr>
              <w:rPr>
                <w:rFonts w:ascii="Calibri" w:hAnsi="Calibri"/>
                <w:sz w:val="24"/>
                <w:szCs w:val="24"/>
              </w:rPr>
            </w:pPr>
            <w:proofErr w:type="gramStart"/>
            <w:r w:rsidRPr="00EB5E57">
              <w:rPr>
                <w:rFonts w:ascii="Calibri" w:hAnsi="Calibri"/>
                <w:sz w:val="24"/>
                <w:szCs w:val="24"/>
              </w:rPr>
              <w:t>Obec :</w:t>
            </w:r>
            <w:proofErr w:type="gramEnd"/>
          </w:p>
        </w:tc>
        <w:tc>
          <w:tcPr>
            <w:tcW w:w="6224" w:type="dxa"/>
          </w:tcPr>
          <w:p w:rsidR="0020755C" w:rsidRPr="00EB5E57" w:rsidRDefault="0020755C" w:rsidP="006046F3">
            <w:pPr>
              <w:rPr>
                <w:rFonts w:ascii="Calibri" w:hAnsi="Calibri"/>
                <w:sz w:val="24"/>
                <w:szCs w:val="24"/>
              </w:rPr>
            </w:pPr>
            <w:r w:rsidRPr="00EB5E57">
              <w:rPr>
                <w:rFonts w:ascii="Calibri" w:hAnsi="Calibri"/>
                <w:sz w:val="24"/>
                <w:szCs w:val="24"/>
              </w:rPr>
              <w:t>Cheb</w:t>
            </w:r>
          </w:p>
        </w:tc>
      </w:tr>
      <w:tr w:rsidR="0020755C" w:rsidRPr="00EB5E57" w:rsidTr="0020755C">
        <w:tc>
          <w:tcPr>
            <w:tcW w:w="2988" w:type="dxa"/>
          </w:tcPr>
          <w:p w:rsidR="0020755C" w:rsidRPr="00EB5E57" w:rsidRDefault="0020755C" w:rsidP="006046F3">
            <w:pPr>
              <w:rPr>
                <w:rFonts w:ascii="Calibri" w:hAnsi="Calibri"/>
                <w:sz w:val="24"/>
                <w:szCs w:val="24"/>
              </w:rPr>
            </w:pPr>
            <w:proofErr w:type="gramStart"/>
            <w:r w:rsidRPr="00EB5E57">
              <w:rPr>
                <w:rFonts w:ascii="Calibri" w:hAnsi="Calibri"/>
                <w:sz w:val="24"/>
                <w:szCs w:val="24"/>
              </w:rPr>
              <w:t>Kraj :</w:t>
            </w:r>
            <w:proofErr w:type="gramEnd"/>
            <w:r w:rsidRPr="00EB5E57">
              <w:rPr>
                <w:rFonts w:ascii="Calibri" w:hAnsi="Calibri"/>
                <w:sz w:val="24"/>
                <w:szCs w:val="24"/>
              </w:rPr>
              <w:t xml:space="preserve"> </w:t>
            </w:r>
          </w:p>
        </w:tc>
        <w:tc>
          <w:tcPr>
            <w:tcW w:w="6224" w:type="dxa"/>
          </w:tcPr>
          <w:p w:rsidR="0020755C" w:rsidRPr="00EB5E57" w:rsidRDefault="0020755C" w:rsidP="006046F3">
            <w:pPr>
              <w:rPr>
                <w:rFonts w:ascii="Calibri" w:hAnsi="Calibri"/>
                <w:sz w:val="24"/>
                <w:szCs w:val="24"/>
              </w:rPr>
            </w:pPr>
            <w:r w:rsidRPr="00EB5E57">
              <w:rPr>
                <w:rFonts w:ascii="Calibri" w:hAnsi="Calibri"/>
                <w:sz w:val="24"/>
                <w:szCs w:val="24"/>
              </w:rPr>
              <w:t>Karlovarský kraj</w:t>
            </w:r>
          </w:p>
        </w:tc>
      </w:tr>
      <w:tr w:rsidR="0020755C" w:rsidRPr="00EB5E57" w:rsidTr="0020755C">
        <w:tc>
          <w:tcPr>
            <w:tcW w:w="2988" w:type="dxa"/>
          </w:tcPr>
          <w:p w:rsidR="0020755C" w:rsidRPr="00EB5E57" w:rsidRDefault="0020755C" w:rsidP="006046F3">
            <w:pPr>
              <w:rPr>
                <w:rFonts w:ascii="Calibri" w:hAnsi="Calibri"/>
                <w:sz w:val="24"/>
                <w:szCs w:val="24"/>
              </w:rPr>
            </w:pPr>
            <w:r w:rsidRPr="00EB5E57">
              <w:rPr>
                <w:rFonts w:ascii="Calibri" w:hAnsi="Calibri"/>
                <w:sz w:val="24"/>
                <w:szCs w:val="24"/>
              </w:rPr>
              <w:t xml:space="preserve">Stavebník a </w:t>
            </w:r>
            <w:proofErr w:type="gramStart"/>
            <w:r w:rsidRPr="00EB5E57">
              <w:rPr>
                <w:rFonts w:ascii="Calibri" w:hAnsi="Calibri"/>
                <w:sz w:val="24"/>
                <w:szCs w:val="24"/>
              </w:rPr>
              <w:t>vlastník :</w:t>
            </w:r>
            <w:proofErr w:type="gramEnd"/>
          </w:p>
          <w:p w:rsidR="0020755C" w:rsidRPr="00EB5E57" w:rsidRDefault="0020755C" w:rsidP="006046F3">
            <w:pPr>
              <w:rPr>
                <w:rFonts w:ascii="Calibri" w:hAnsi="Calibri"/>
                <w:sz w:val="24"/>
                <w:szCs w:val="24"/>
              </w:rPr>
            </w:pPr>
          </w:p>
          <w:p w:rsidR="0020755C" w:rsidRPr="00EB5E57" w:rsidRDefault="0020755C" w:rsidP="006046F3">
            <w:pPr>
              <w:rPr>
                <w:rFonts w:ascii="Calibri" w:hAnsi="Calibri"/>
                <w:sz w:val="24"/>
                <w:szCs w:val="24"/>
              </w:rPr>
            </w:pPr>
            <w:proofErr w:type="gramStart"/>
            <w:r w:rsidRPr="00EB5E57">
              <w:rPr>
                <w:rFonts w:ascii="Calibri" w:hAnsi="Calibri"/>
                <w:sz w:val="24"/>
                <w:szCs w:val="24"/>
              </w:rPr>
              <w:t>Provozovatel :</w:t>
            </w:r>
            <w:proofErr w:type="gramEnd"/>
          </w:p>
        </w:tc>
        <w:tc>
          <w:tcPr>
            <w:tcW w:w="6224" w:type="dxa"/>
          </w:tcPr>
          <w:p w:rsidR="0020755C" w:rsidRPr="00EB5E57" w:rsidRDefault="0020755C" w:rsidP="006046F3">
            <w:pPr>
              <w:rPr>
                <w:rFonts w:ascii="Calibri" w:hAnsi="Calibri"/>
                <w:sz w:val="24"/>
                <w:szCs w:val="24"/>
              </w:rPr>
            </w:pPr>
            <w:r w:rsidRPr="00EB5E57">
              <w:rPr>
                <w:rFonts w:ascii="Calibri" w:hAnsi="Calibri"/>
                <w:sz w:val="24"/>
                <w:szCs w:val="24"/>
              </w:rPr>
              <w:t>Město Cheb, náměstí Krále Jiřího z Poděbrad 1/14,</w:t>
            </w:r>
          </w:p>
          <w:p w:rsidR="0020755C" w:rsidRPr="00EB5E57" w:rsidRDefault="0020755C" w:rsidP="006046F3">
            <w:pPr>
              <w:rPr>
                <w:rFonts w:ascii="Calibri" w:hAnsi="Calibri"/>
                <w:sz w:val="24"/>
                <w:szCs w:val="24"/>
              </w:rPr>
            </w:pPr>
            <w:r w:rsidRPr="00EB5E57">
              <w:rPr>
                <w:rFonts w:ascii="Calibri" w:hAnsi="Calibri"/>
                <w:sz w:val="24"/>
                <w:szCs w:val="24"/>
              </w:rPr>
              <w:t>350 02 Cheb, IČ 00253979</w:t>
            </w:r>
          </w:p>
          <w:p w:rsidR="0020755C" w:rsidRPr="00EB5E57" w:rsidRDefault="0020755C" w:rsidP="006046F3">
            <w:pPr>
              <w:rPr>
                <w:rFonts w:ascii="Calibri" w:hAnsi="Calibri"/>
                <w:sz w:val="24"/>
                <w:szCs w:val="24"/>
              </w:rPr>
            </w:pPr>
            <w:proofErr w:type="spellStart"/>
            <w:r w:rsidRPr="00EB5E57">
              <w:rPr>
                <w:rFonts w:ascii="Calibri" w:hAnsi="Calibri"/>
                <w:sz w:val="24"/>
                <w:szCs w:val="24"/>
              </w:rPr>
              <w:t>Chetes</w:t>
            </w:r>
            <w:proofErr w:type="spellEnd"/>
            <w:r w:rsidRPr="00EB5E57">
              <w:rPr>
                <w:rFonts w:ascii="Calibri" w:hAnsi="Calibri"/>
                <w:sz w:val="24"/>
                <w:szCs w:val="24"/>
              </w:rPr>
              <w:t xml:space="preserve"> s.r.o., </w:t>
            </w:r>
            <w:proofErr w:type="spellStart"/>
            <w:r w:rsidRPr="00EB5E57">
              <w:rPr>
                <w:rFonts w:ascii="Calibri" w:hAnsi="Calibri"/>
                <w:sz w:val="24"/>
                <w:szCs w:val="24"/>
              </w:rPr>
              <w:t>Pelřimovská</w:t>
            </w:r>
            <w:proofErr w:type="spellEnd"/>
            <w:r w:rsidRPr="00EB5E57">
              <w:rPr>
                <w:rFonts w:ascii="Calibri" w:hAnsi="Calibri"/>
                <w:sz w:val="24"/>
                <w:szCs w:val="24"/>
              </w:rPr>
              <w:t xml:space="preserve"> 2268/1, 350 02 Cheb</w:t>
            </w:r>
          </w:p>
          <w:p w:rsidR="0020755C" w:rsidRPr="00EB5E57" w:rsidRDefault="0020755C" w:rsidP="006046F3">
            <w:pPr>
              <w:rPr>
                <w:rFonts w:ascii="Calibri" w:hAnsi="Calibri"/>
                <w:sz w:val="24"/>
                <w:szCs w:val="24"/>
              </w:rPr>
            </w:pPr>
            <w:r w:rsidRPr="00EB5E57">
              <w:rPr>
                <w:rFonts w:ascii="Calibri" w:hAnsi="Calibri"/>
                <w:sz w:val="24"/>
                <w:szCs w:val="24"/>
              </w:rPr>
              <w:t xml:space="preserve">IČ 25208845 </w:t>
            </w:r>
          </w:p>
        </w:tc>
      </w:tr>
      <w:tr w:rsidR="0020755C" w:rsidRPr="00EB5E57" w:rsidTr="0020755C">
        <w:tc>
          <w:tcPr>
            <w:tcW w:w="2988" w:type="dxa"/>
          </w:tcPr>
          <w:p w:rsidR="0020755C" w:rsidRPr="00EB5E57" w:rsidRDefault="0020755C" w:rsidP="006046F3">
            <w:pPr>
              <w:rPr>
                <w:rFonts w:ascii="Calibri" w:hAnsi="Calibri"/>
                <w:sz w:val="24"/>
                <w:szCs w:val="24"/>
              </w:rPr>
            </w:pPr>
            <w:r>
              <w:rPr>
                <w:rFonts w:ascii="Calibri" w:hAnsi="Calibri"/>
                <w:sz w:val="24"/>
                <w:szCs w:val="24"/>
              </w:rPr>
              <w:t xml:space="preserve">Autor </w:t>
            </w:r>
            <w:proofErr w:type="gramStart"/>
            <w:r>
              <w:rPr>
                <w:rFonts w:ascii="Calibri" w:hAnsi="Calibri"/>
                <w:sz w:val="24"/>
                <w:szCs w:val="24"/>
              </w:rPr>
              <w:t>projektu</w:t>
            </w:r>
            <w:r w:rsidRPr="00EB5E57">
              <w:rPr>
                <w:rFonts w:ascii="Calibri" w:hAnsi="Calibri"/>
                <w:sz w:val="24"/>
                <w:szCs w:val="24"/>
              </w:rPr>
              <w:t xml:space="preserve"> :</w:t>
            </w:r>
            <w:proofErr w:type="gramEnd"/>
          </w:p>
          <w:p w:rsidR="0020755C" w:rsidRPr="00EB5E57" w:rsidRDefault="0020755C" w:rsidP="006046F3">
            <w:pPr>
              <w:rPr>
                <w:rFonts w:ascii="Calibri" w:hAnsi="Calibri"/>
                <w:sz w:val="24"/>
                <w:szCs w:val="24"/>
              </w:rPr>
            </w:pPr>
          </w:p>
          <w:p w:rsidR="0020755C" w:rsidRPr="00EB5E57" w:rsidRDefault="0020755C" w:rsidP="006046F3">
            <w:pPr>
              <w:rPr>
                <w:rFonts w:ascii="Calibri" w:hAnsi="Calibri"/>
                <w:sz w:val="24"/>
                <w:szCs w:val="24"/>
              </w:rPr>
            </w:pPr>
          </w:p>
          <w:p w:rsidR="0020755C" w:rsidRPr="00EB5E57" w:rsidRDefault="0020755C" w:rsidP="006046F3">
            <w:pPr>
              <w:rPr>
                <w:rFonts w:ascii="Calibri" w:hAnsi="Calibri"/>
                <w:sz w:val="24"/>
                <w:szCs w:val="24"/>
              </w:rPr>
            </w:pPr>
          </w:p>
          <w:p w:rsidR="0020755C" w:rsidRPr="00EB5E57" w:rsidRDefault="0020755C" w:rsidP="006046F3">
            <w:pPr>
              <w:rPr>
                <w:rFonts w:ascii="Calibri" w:hAnsi="Calibri"/>
                <w:sz w:val="24"/>
                <w:szCs w:val="24"/>
              </w:rPr>
            </w:pPr>
            <w:proofErr w:type="gramStart"/>
            <w:r w:rsidRPr="00EB5E57">
              <w:rPr>
                <w:rFonts w:ascii="Calibri" w:hAnsi="Calibri"/>
                <w:sz w:val="24"/>
                <w:szCs w:val="24"/>
              </w:rPr>
              <w:t>Spolupráce :</w:t>
            </w:r>
            <w:proofErr w:type="gramEnd"/>
          </w:p>
        </w:tc>
        <w:tc>
          <w:tcPr>
            <w:tcW w:w="6224" w:type="dxa"/>
          </w:tcPr>
          <w:p w:rsidR="0020755C" w:rsidRPr="00EB5E57" w:rsidRDefault="0020755C" w:rsidP="006046F3">
            <w:pPr>
              <w:rPr>
                <w:rFonts w:ascii="Calibri" w:hAnsi="Calibri"/>
                <w:sz w:val="24"/>
                <w:szCs w:val="24"/>
              </w:rPr>
            </w:pPr>
            <w:r w:rsidRPr="00EB5E57">
              <w:rPr>
                <w:rFonts w:ascii="Calibri" w:hAnsi="Calibri"/>
                <w:sz w:val="24"/>
                <w:szCs w:val="24"/>
              </w:rPr>
              <w:t>Ing. Jiří Šedivec – Staving Ateliér</w:t>
            </w:r>
          </w:p>
          <w:p w:rsidR="0020755C" w:rsidRPr="00EB5E57" w:rsidRDefault="0020755C" w:rsidP="006046F3">
            <w:pPr>
              <w:rPr>
                <w:rFonts w:ascii="Calibri" w:hAnsi="Calibri"/>
                <w:sz w:val="24"/>
                <w:szCs w:val="24"/>
              </w:rPr>
            </w:pPr>
            <w:r w:rsidRPr="00EB5E57">
              <w:rPr>
                <w:rFonts w:ascii="Calibri" w:hAnsi="Calibri"/>
                <w:sz w:val="24"/>
                <w:szCs w:val="24"/>
              </w:rPr>
              <w:t>Školní 27, 312 06 Plzeň</w:t>
            </w:r>
          </w:p>
          <w:p w:rsidR="0020755C" w:rsidRPr="00EB5E57" w:rsidRDefault="0020755C" w:rsidP="006046F3">
            <w:pPr>
              <w:rPr>
                <w:rFonts w:ascii="Calibri" w:hAnsi="Calibri"/>
                <w:sz w:val="24"/>
                <w:szCs w:val="24"/>
              </w:rPr>
            </w:pPr>
            <w:r w:rsidRPr="00EB5E57">
              <w:rPr>
                <w:rFonts w:ascii="Calibri" w:hAnsi="Calibri"/>
                <w:sz w:val="24"/>
                <w:szCs w:val="24"/>
              </w:rPr>
              <w:t xml:space="preserve">Kancelář – nám. </w:t>
            </w:r>
            <w:proofErr w:type="gramStart"/>
            <w:r w:rsidRPr="00EB5E57">
              <w:rPr>
                <w:rFonts w:ascii="Calibri" w:hAnsi="Calibri"/>
                <w:sz w:val="24"/>
                <w:szCs w:val="24"/>
              </w:rPr>
              <w:t>gen . Píky</w:t>
            </w:r>
            <w:proofErr w:type="gramEnd"/>
            <w:r w:rsidRPr="00EB5E57">
              <w:rPr>
                <w:rFonts w:ascii="Calibri" w:hAnsi="Calibri"/>
                <w:sz w:val="24"/>
                <w:szCs w:val="24"/>
              </w:rPr>
              <w:t xml:space="preserve"> 8, 301 58 Plzeň</w:t>
            </w:r>
          </w:p>
          <w:p w:rsidR="0020755C" w:rsidRPr="00EB5E57" w:rsidRDefault="0020755C" w:rsidP="006046F3">
            <w:pPr>
              <w:rPr>
                <w:rFonts w:ascii="Calibri" w:hAnsi="Calibri"/>
                <w:sz w:val="24"/>
                <w:szCs w:val="24"/>
              </w:rPr>
            </w:pPr>
            <w:r w:rsidRPr="00EB5E57">
              <w:rPr>
                <w:rFonts w:ascii="Calibri" w:hAnsi="Calibri"/>
                <w:sz w:val="24"/>
                <w:szCs w:val="24"/>
              </w:rPr>
              <w:t>IČ 47704993, ČKAIT 0201167</w:t>
            </w:r>
          </w:p>
          <w:p w:rsidR="0020755C" w:rsidRPr="00EB5E57" w:rsidRDefault="0020755C" w:rsidP="006046F3">
            <w:pPr>
              <w:rPr>
                <w:rFonts w:ascii="Calibri" w:hAnsi="Calibri"/>
                <w:sz w:val="24"/>
                <w:szCs w:val="24"/>
              </w:rPr>
            </w:pPr>
            <w:r w:rsidRPr="00EB5E57">
              <w:rPr>
                <w:rFonts w:ascii="Calibri" w:hAnsi="Calibri"/>
                <w:sz w:val="24"/>
                <w:szCs w:val="24"/>
              </w:rPr>
              <w:t>Ing. Čeněk Steh</w:t>
            </w:r>
            <w:r>
              <w:rPr>
                <w:rFonts w:ascii="Calibri" w:hAnsi="Calibri"/>
                <w:sz w:val="24"/>
                <w:szCs w:val="24"/>
              </w:rPr>
              <w:t>lík, ČKAIT 0200220 - SO 01/C</w:t>
            </w:r>
          </w:p>
          <w:p w:rsidR="0020755C" w:rsidRPr="00EB5E57" w:rsidRDefault="0020755C" w:rsidP="006046F3">
            <w:pPr>
              <w:rPr>
                <w:rFonts w:ascii="Calibri" w:hAnsi="Calibri"/>
                <w:sz w:val="24"/>
                <w:szCs w:val="24"/>
              </w:rPr>
            </w:pPr>
            <w:r w:rsidRPr="00EB5E57">
              <w:rPr>
                <w:rFonts w:ascii="Calibri" w:hAnsi="Calibri"/>
                <w:sz w:val="24"/>
                <w:szCs w:val="24"/>
              </w:rPr>
              <w:t>Ing. Jaroslava Roskotová</w:t>
            </w:r>
            <w:r>
              <w:rPr>
                <w:rFonts w:ascii="Calibri" w:hAnsi="Calibri"/>
                <w:sz w:val="24"/>
                <w:szCs w:val="24"/>
              </w:rPr>
              <w:t>, ČKAIT 0001200 - SO 01/F</w:t>
            </w:r>
          </w:p>
          <w:p w:rsidR="0020755C" w:rsidRPr="00EB5E57" w:rsidRDefault="0020755C" w:rsidP="006046F3">
            <w:pPr>
              <w:rPr>
                <w:rFonts w:ascii="Calibri" w:hAnsi="Calibri"/>
                <w:sz w:val="24"/>
                <w:szCs w:val="24"/>
              </w:rPr>
            </w:pPr>
            <w:r w:rsidRPr="00EB5E57">
              <w:rPr>
                <w:rFonts w:ascii="Calibri" w:hAnsi="Calibri"/>
                <w:sz w:val="24"/>
                <w:szCs w:val="24"/>
              </w:rPr>
              <w:t xml:space="preserve">Pavel Veselka, </w:t>
            </w:r>
            <w:r>
              <w:rPr>
                <w:rFonts w:ascii="Calibri" w:hAnsi="Calibri"/>
                <w:sz w:val="24"/>
                <w:szCs w:val="24"/>
              </w:rPr>
              <w:t>ČKAIT 0200882 -  SO 01/E</w:t>
            </w:r>
          </w:p>
          <w:p w:rsidR="0020755C" w:rsidRPr="00EB5E57" w:rsidRDefault="0020755C" w:rsidP="006046F3">
            <w:pPr>
              <w:rPr>
                <w:rFonts w:ascii="Calibri" w:hAnsi="Calibri"/>
                <w:sz w:val="24"/>
                <w:szCs w:val="24"/>
              </w:rPr>
            </w:pPr>
            <w:r w:rsidRPr="00EB5E57">
              <w:rPr>
                <w:rFonts w:ascii="Calibri" w:hAnsi="Calibri"/>
                <w:sz w:val="24"/>
                <w:szCs w:val="24"/>
              </w:rPr>
              <w:t xml:space="preserve">Milada </w:t>
            </w:r>
            <w:proofErr w:type="spellStart"/>
            <w:r w:rsidRPr="00EB5E57">
              <w:rPr>
                <w:rFonts w:ascii="Calibri" w:hAnsi="Calibri"/>
                <w:sz w:val="24"/>
                <w:szCs w:val="24"/>
              </w:rPr>
              <w:t>Št</w:t>
            </w:r>
            <w:r>
              <w:rPr>
                <w:rFonts w:ascii="Calibri" w:hAnsi="Calibri"/>
                <w:sz w:val="24"/>
                <w:szCs w:val="24"/>
              </w:rPr>
              <w:t>ědronská</w:t>
            </w:r>
            <w:proofErr w:type="spellEnd"/>
            <w:r>
              <w:rPr>
                <w:rFonts w:ascii="Calibri" w:hAnsi="Calibri"/>
                <w:sz w:val="24"/>
                <w:szCs w:val="24"/>
              </w:rPr>
              <w:t xml:space="preserve">, </w:t>
            </w:r>
            <w:proofErr w:type="spellStart"/>
            <w:r>
              <w:rPr>
                <w:rFonts w:ascii="Calibri" w:hAnsi="Calibri"/>
                <w:sz w:val="24"/>
                <w:szCs w:val="24"/>
              </w:rPr>
              <w:t>DiS</w:t>
            </w:r>
            <w:proofErr w:type="spellEnd"/>
            <w:r>
              <w:rPr>
                <w:rFonts w:ascii="Calibri" w:hAnsi="Calibri"/>
                <w:sz w:val="24"/>
                <w:szCs w:val="24"/>
              </w:rPr>
              <w:t xml:space="preserve"> - stavební řešení, rozpočet SO 01/B</w:t>
            </w:r>
          </w:p>
        </w:tc>
      </w:tr>
      <w:tr w:rsidR="0020755C" w:rsidRPr="00EB5E57" w:rsidTr="0020755C">
        <w:tc>
          <w:tcPr>
            <w:tcW w:w="2988" w:type="dxa"/>
          </w:tcPr>
          <w:p w:rsidR="0020755C" w:rsidRPr="00EB5E57" w:rsidRDefault="0020755C" w:rsidP="006046F3">
            <w:pPr>
              <w:rPr>
                <w:rFonts w:ascii="Calibri" w:hAnsi="Calibri"/>
                <w:sz w:val="24"/>
                <w:szCs w:val="24"/>
              </w:rPr>
            </w:pPr>
            <w:r w:rsidRPr="00EB5E57">
              <w:rPr>
                <w:rFonts w:ascii="Calibri" w:hAnsi="Calibri"/>
                <w:sz w:val="24"/>
                <w:szCs w:val="24"/>
              </w:rPr>
              <w:t>Stupeň projektu:</w:t>
            </w:r>
          </w:p>
        </w:tc>
        <w:tc>
          <w:tcPr>
            <w:tcW w:w="6224" w:type="dxa"/>
          </w:tcPr>
          <w:p w:rsidR="0020755C" w:rsidRDefault="0020755C" w:rsidP="006046F3">
            <w:pPr>
              <w:rPr>
                <w:rFonts w:ascii="Calibri" w:hAnsi="Calibri"/>
                <w:color w:val="000000"/>
                <w:sz w:val="24"/>
                <w:szCs w:val="24"/>
              </w:rPr>
            </w:pPr>
            <w:r>
              <w:rPr>
                <w:rFonts w:ascii="Calibri" w:hAnsi="Calibri"/>
                <w:color w:val="000000"/>
                <w:sz w:val="24"/>
                <w:szCs w:val="24"/>
              </w:rPr>
              <w:t>DSJ (</w:t>
            </w:r>
            <w:r w:rsidRPr="00D34F13">
              <w:rPr>
                <w:rFonts w:ascii="Calibri" w:hAnsi="Calibri"/>
                <w:color w:val="000000"/>
                <w:sz w:val="24"/>
                <w:szCs w:val="24"/>
              </w:rPr>
              <w:t>DSP+DPS</w:t>
            </w:r>
            <w:r>
              <w:rPr>
                <w:rFonts w:ascii="Calibri" w:hAnsi="Calibri"/>
                <w:color w:val="000000"/>
                <w:sz w:val="24"/>
                <w:szCs w:val="24"/>
              </w:rPr>
              <w:t>)</w:t>
            </w:r>
            <w:r w:rsidRPr="00D34F13">
              <w:rPr>
                <w:rFonts w:ascii="Calibri" w:hAnsi="Calibri"/>
                <w:color w:val="000000"/>
                <w:sz w:val="24"/>
                <w:szCs w:val="24"/>
              </w:rPr>
              <w:t xml:space="preserve"> v rozsahu potřebném pro výběr zhotovitele se soupisem prací dle vyhl.230/2011 Sb. </w:t>
            </w:r>
          </w:p>
          <w:p w:rsidR="0020755C" w:rsidRPr="00EB5E57" w:rsidRDefault="0020755C" w:rsidP="006046F3">
            <w:pPr>
              <w:rPr>
                <w:rFonts w:ascii="Calibri" w:hAnsi="Calibri"/>
                <w:sz w:val="24"/>
                <w:szCs w:val="24"/>
              </w:rPr>
            </w:pPr>
          </w:p>
        </w:tc>
      </w:tr>
    </w:tbl>
    <w:p w:rsidR="0020755C" w:rsidRPr="00EB5E57" w:rsidRDefault="0020755C" w:rsidP="0020755C">
      <w:pPr>
        <w:ind w:firstLine="708"/>
        <w:rPr>
          <w:rFonts w:ascii="Calibri" w:hAnsi="Calibri"/>
          <w:b/>
          <w:caps/>
          <w:sz w:val="28"/>
          <w:szCs w:val="28"/>
          <w:u w:val="single"/>
        </w:rPr>
      </w:pPr>
      <w:proofErr w:type="gramStart"/>
      <w:r w:rsidRPr="00EB5E57">
        <w:rPr>
          <w:rFonts w:ascii="Calibri" w:hAnsi="Calibri"/>
          <w:b/>
          <w:caps/>
          <w:sz w:val="28"/>
          <w:szCs w:val="28"/>
          <w:u w:val="single"/>
        </w:rPr>
        <w:t>2.Přehled</w:t>
      </w:r>
      <w:proofErr w:type="gramEnd"/>
      <w:r w:rsidRPr="00EB5E57">
        <w:rPr>
          <w:rFonts w:ascii="Calibri" w:hAnsi="Calibri"/>
          <w:b/>
          <w:caps/>
          <w:sz w:val="28"/>
          <w:szCs w:val="28"/>
          <w:u w:val="single"/>
        </w:rPr>
        <w:t xml:space="preserve"> výchozích podkladů</w:t>
      </w:r>
    </w:p>
    <w:p w:rsidR="0020755C" w:rsidRPr="00EB5E57" w:rsidRDefault="0020755C" w:rsidP="0020755C">
      <w:pPr>
        <w:rPr>
          <w:rFonts w:ascii="Arial" w:hAnsi="Arial"/>
          <w:b/>
          <w:caps/>
          <w:sz w:val="28"/>
          <w:szCs w:val="28"/>
          <w:u w:val="single"/>
        </w:rPr>
      </w:pPr>
      <w:r>
        <w:rPr>
          <w:rFonts w:ascii="Arial" w:hAnsi="Arial"/>
          <w:b/>
          <w:caps/>
          <w:sz w:val="28"/>
          <w:szCs w:val="28"/>
          <w:u w:val="single"/>
        </w:rPr>
        <w:t xml:space="preserve"> </w:t>
      </w:r>
    </w:p>
    <w:p w:rsidR="0020755C" w:rsidRPr="00EB5E57" w:rsidRDefault="0020755C" w:rsidP="0020755C">
      <w:pPr>
        <w:rPr>
          <w:rFonts w:ascii="Calibri" w:hAnsi="Calibri"/>
          <w:sz w:val="24"/>
          <w:szCs w:val="24"/>
        </w:rPr>
      </w:pPr>
      <w:r w:rsidRPr="00EB5E57">
        <w:rPr>
          <w:rFonts w:ascii="Calibri" w:hAnsi="Calibri"/>
          <w:sz w:val="24"/>
          <w:szCs w:val="24"/>
        </w:rPr>
        <w:t xml:space="preserve">- Konzultace </w:t>
      </w:r>
      <w:r w:rsidR="006B6FE7">
        <w:rPr>
          <w:rFonts w:ascii="Calibri" w:hAnsi="Calibri"/>
          <w:sz w:val="24"/>
          <w:szCs w:val="24"/>
        </w:rPr>
        <w:t xml:space="preserve">rozpracovanosti projektu </w:t>
      </w:r>
      <w:r w:rsidRPr="00EB5E57">
        <w:rPr>
          <w:rFonts w:ascii="Calibri" w:hAnsi="Calibri"/>
          <w:sz w:val="24"/>
          <w:szCs w:val="24"/>
        </w:rPr>
        <w:t>se zástupci stavebníka</w:t>
      </w:r>
    </w:p>
    <w:p w:rsidR="0020755C" w:rsidRPr="00EB5E57" w:rsidRDefault="0020755C" w:rsidP="0020755C">
      <w:pPr>
        <w:rPr>
          <w:rFonts w:ascii="Calibri" w:hAnsi="Calibri"/>
          <w:sz w:val="24"/>
          <w:szCs w:val="24"/>
        </w:rPr>
      </w:pPr>
      <w:r w:rsidRPr="00EB5E57">
        <w:rPr>
          <w:rFonts w:ascii="Calibri" w:hAnsi="Calibri"/>
          <w:sz w:val="24"/>
          <w:szCs w:val="24"/>
        </w:rPr>
        <w:t>- Ko</w:t>
      </w:r>
      <w:r w:rsidR="006B6FE7">
        <w:rPr>
          <w:rFonts w:ascii="Calibri" w:hAnsi="Calibri"/>
          <w:sz w:val="24"/>
          <w:szCs w:val="24"/>
        </w:rPr>
        <w:t xml:space="preserve">nzultace rozpracovanosti projektu </w:t>
      </w:r>
      <w:r w:rsidRPr="00EB5E57">
        <w:rPr>
          <w:rFonts w:ascii="Calibri" w:hAnsi="Calibri"/>
          <w:sz w:val="24"/>
          <w:szCs w:val="24"/>
        </w:rPr>
        <w:t xml:space="preserve">se zástupci provozovatele </w:t>
      </w:r>
    </w:p>
    <w:p w:rsidR="0020755C" w:rsidRPr="00EB5E57" w:rsidRDefault="0020755C" w:rsidP="0020755C">
      <w:pPr>
        <w:rPr>
          <w:rFonts w:ascii="Calibri" w:hAnsi="Calibri"/>
          <w:sz w:val="24"/>
          <w:szCs w:val="24"/>
        </w:rPr>
      </w:pPr>
      <w:r w:rsidRPr="00EB5E57">
        <w:rPr>
          <w:rFonts w:ascii="Calibri" w:hAnsi="Calibri"/>
          <w:sz w:val="24"/>
          <w:szCs w:val="24"/>
        </w:rPr>
        <w:t>- Snímek pozemkové mapy</w:t>
      </w:r>
    </w:p>
    <w:p w:rsidR="0020755C" w:rsidRPr="00EB5E57" w:rsidRDefault="0020755C" w:rsidP="0020755C">
      <w:pPr>
        <w:rPr>
          <w:rFonts w:ascii="Calibri" w:hAnsi="Calibri"/>
          <w:sz w:val="24"/>
          <w:szCs w:val="24"/>
        </w:rPr>
      </w:pPr>
      <w:r w:rsidRPr="00EB5E57">
        <w:rPr>
          <w:rFonts w:ascii="Calibri" w:hAnsi="Calibri"/>
          <w:sz w:val="24"/>
          <w:szCs w:val="24"/>
        </w:rPr>
        <w:t>- Informace o parcelách z katastru nemovitostí</w:t>
      </w:r>
    </w:p>
    <w:p w:rsidR="0020755C" w:rsidRPr="00EB5E57" w:rsidRDefault="0020755C" w:rsidP="0020755C">
      <w:pPr>
        <w:tabs>
          <w:tab w:val="left" w:pos="1429"/>
        </w:tabs>
        <w:rPr>
          <w:rFonts w:ascii="Calibri" w:hAnsi="Calibri"/>
          <w:sz w:val="24"/>
          <w:szCs w:val="24"/>
        </w:rPr>
      </w:pPr>
      <w:r w:rsidRPr="00EB5E57">
        <w:rPr>
          <w:rFonts w:ascii="Calibri" w:hAnsi="Calibri"/>
          <w:sz w:val="24"/>
          <w:szCs w:val="24"/>
        </w:rPr>
        <w:t>- Výškopisné a polohopisné zaměření zájmového území</w:t>
      </w:r>
    </w:p>
    <w:p w:rsidR="0020755C" w:rsidRPr="00EB5E57" w:rsidRDefault="0020755C" w:rsidP="0020755C">
      <w:pPr>
        <w:rPr>
          <w:rFonts w:ascii="Calibri" w:hAnsi="Calibri"/>
          <w:sz w:val="24"/>
          <w:szCs w:val="24"/>
        </w:rPr>
      </w:pPr>
      <w:r w:rsidRPr="00EB5E57">
        <w:rPr>
          <w:rFonts w:ascii="Calibri" w:hAnsi="Calibri"/>
          <w:sz w:val="24"/>
          <w:szCs w:val="24"/>
        </w:rPr>
        <w:t xml:space="preserve">- Archivní projektová dokumentace objektů areálu </w:t>
      </w:r>
    </w:p>
    <w:p w:rsidR="0020755C" w:rsidRPr="00EB5E57" w:rsidRDefault="0020755C" w:rsidP="0020755C">
      <w:pPr>
        <w:rPr>
          <w:rFonts w:ascii="Calibri" w:hAnsi="Calibri"/>
          <w:sz w:val="24"/>
          <w:szCs w:val="24"/>
        </w:rPr>
      </w:pPr>
      <w:r w:rsidRPr="00EB5E57">
        <w:rPr>
          <w:rFonts w:ascii="Calibri" w:hAnsi="Calibri"/>
          <w:sz w:val="24"/>
          <w:szCs w:val="24"/>
        </w:rPr>
        <w:t>- Fotodokumentace zájmového území</w:t>
      </w:r>
    </w:p>
    <w:p w:rsidR="0020755C" w:rsidRPr="00EB5E57" w:rsidRDefault="0020755C" w:rsidP="0020755C">
      <w:pPr>
        <w:rPr>
          <w:rFonts w:ascii="Calibri" w:hAnsi="Calibri"/>
          <w:sz w:val="24"/>
          <w:szCs w:val="24"/>
        </w:rPr>
      </w:pPr>
      <w:r w:rsidRPr="00EB5E57">
        <w:rPr>
          <w:rFonts w:ascii="Calibri" w:hAnsi="Calibri"/>
          <w:sz w:val="24"/>
          <w:szCs w:val="24"/>
        </w:rPr>
        <w:t>- Vyhl. 268/2009 Sb. O technických požadavcích na stavby ve znění vyhl.20/2012 Sb.</w:t>
      </w:r>
    </w:p>
    <w:p w:rsidR="0020755C" w:rsidRPr="00EB5E57" w:rsidRDefault="0020755C" w:rsidP="0020755C">
      <w:pPr>
        <w:rPr>
          <w:rFonts w:ascii="Calibri" w:hAnsi="Calibri"/>
          <w:sz w:val="24"/>
          <w:szCs w:val="24"/>
        </w:rPr>
      </w:pPr>
      <w:r w:rsidRPr="00EB5E57">
        <w:rPr>
          <w:rFonts w:ascii="Calibri" w:hAnsi="Calibri"/>
          <w:sz w:val="24"/>
          <w:szCs w:val="24"/>
        </w:rPr>
        <w:t>- Vyhl. 398/2009 Sb. O obecných technických požadavcích zabezpečující bezbariérové</w:t>
      </w:r>
    </w:p>
    <w:p w:rsidR="0020755C" w:rsidRPr="00EB5E57" w:rsidRDefault="0020755C" w:rsidP="0020755C">
      <w:pPr>
        <w:rPr>
          <w:rFonts w:ascii="Calibri" w:hAnsi="Calibri"/>
          <w:sz w:val="24"/>
          <w:szCs w:val="24"/>
        </w:rPr>
      </w:pPr>
      <w:r w:rsidRPr="00EB5E57">
        <w:rPr>
          <w:rFonts w:ascii="Calibri" w:hAnsi="Calibri"/>
          <w:sz w:val="24"/>
          <w:szCs w:val="24"/>
        </w:rPr>
        <w:t xml:space="preserve">  užívání staveb</w:t>
      </w:r>
    </w:p>
    <w:p w:rsidR="0020755C" w:rsidRPr="00EB5E57" w:rsidRDefault="0020755C" w:rsidP="0020755C">
      <w:pPr>
        <w:tabs>
          <w:tab w:val="left" w:pos="1429"/>
        </w:tabs>
        <w:rPr>
          <w:rFonts w:ascii="Calibri" w:hAnsi="Calibri"/>
          <w:sz w:val="24"/>
          <w:szCs w:val="24"/>
        </w:rPr>
      </w:pPr>
      <w:r w:rsidRPr="00EB5E57">
        <w:rPr>
          <w:rFonts w:ascii="Calibri" w:hAnsi="Calibri"/>
          <w:sz w:val="24"/>
          <w:szCs w:val="24"/>
        </w:rPr>
        <w:t>- Příslušné ČSN a související právní předpisy</w:t>
      </w:r>
    </w:p>
    <w:p w:rsidR="0020755C" w:rsidRPr="00EB5E57" w:rsidRDefault="0020755C" w:rsidP="0020755C">
      <w:pPr>
        <w:tabs>
          <w:tab w:val="left" w:pos="1429"/>
        </w:tabs>
        <w:rPr>
          <w:rFonts w:ascii="Calibri" w:hAnsi="Calibri"/>
          <w:sz w:val="24"/>
          <w:szCs w:val="24"/>
        </w:rPr>
      </w:pPr>
      <w:r w:rsidRPr="00EB5E57">
        <w:rPr>
          <w:rFonts w:ascii="Calibri" w:hAnsi="Calibri"/>
          <w:sz w:val="24"/>
          <w:szCs w:val="24"/>
        </w:rPr>
        <w:t xml:space="preserve">- Projekt ligové stadiony 2012, dokument výkonného výboru ČMFS </w:t>
      </w:r>
    </w:p>
    <w:p w:rsidR="0020755C" w:rsidRDefault="0020755C" w:rsidP="0020755C">
      <w:pPr>
        <w:ind w:left="708" w:firstLine="1"/>
        <w:rPr>
          <w:rFonts w:ascii="Arial" w:hAnsi="Arial"/>
          <w:b/>
          <w:caps/>
          <w:sz w:val="24"/>
        </w:rPr>
      </w:pPr>
    </w:p>
    <w:p w:rsidR="0020755C" w:rsidRDefault="0020755C" w:rsidP="0020755C">
      <w:pPr>
        <w:ind w:firstLine="708"/>
        <w:rPr>
          <w:rFonts w:ascii="Calibri" w:hAnsi="Calibri"/>
          <w:b/>
          <w:caps/>
          <w:sz w:val="28"/>
          <w:szCs w:val="28"/>
          <w:u w:val="single"/>
        </w:rPr>
      </w:pPr>
    </w:p>
    <w:p w:rsidR="007911FA" w:rsidRDefault="007911FA" w:rsidP="0020755C">
      <w:pPr>
        <w:ind w:firstLine="708"/>
        <w:rPr>
          <w:rFonts w:ascii="Calibri" w:hAnsi="Calibri"/>
          <w:b/>
          <w:caps/>
          <w:sz w:val="28"/>
          <w:szCs w:val="28"/>
          <w:u w:val="single"/>
        </w:rPr>
      </w:pPr>
    </w:p>
    <w:p w:rsidR="007911FA" w:rsidRDefault="007911FA" w:rsidP="0020755C">
      <w:pPr>
        <w:ind w:firstLine="708"/>
        <w:rPr>
          <w:rFonts w:ascii="Calibri" w:hAnsi="Calibri"/>
          <w:b/>
          <w:caps/>
          <w:sz w:val="28"/>
          <w:szCs w:val="28"/>
          <w:u w:val="single"/>
        </w:rPr>
      </w:pPr>
    </w:p>
    <w:p w:rsidR="0020755C" w:rsidRPr="00EB5E57" w:rsidRDefault="0020755C" w:rsidP="0020755C">
      <w:pPr>
        <w:ind w:firstLine="708"/>
        <w:rPr>
          <w:rFonts w:ascii="Calibri" w:hAnsi="Calibri"/>
          <w:b/>
          <w:caps/>
          <w:sz w:val="28"/>
          <w:szCs w:val="28"/>
          <w:u w:val="single"/>
        </w:rPr>
      </w:pPr>
      <w:r w:rsidRPr="00EB5E57">
        <w:rPr>
          <w:rFonts w:ascii="Calibri" w:hAnsi="Calibri"/>
          <w:b/>
          <w:caps/>
          <w:sz w:val="28"/>
          <w:szCs w:val="28"/>
          <w:u w:val="single"/>
        </w:rPr>
        <w:t>3. Údaje o území, pozemku a majetkoprávních vztazích</w:t>
      </w:r>
    </w:p>
    <w:p w:rsidR="0020755C" w:rsidRPr="00EB5E57" w:rsidRDefault="0020755C" w:rsidP="0020755C">
      <w:pPr>
        <w:ind w:firstLine="708"/>
        <w:jc w:val="both"/>
        <w:rPr>
          <w:rFonts w:ascii="Arial" w:hAnsi="Arial"/>
          <w:sz w:val="22"/>
        </w:rPr>
      </w:pPr>
    </w:p>
    <w:p w:rsidR="0020755C" w:rsidRPr="00EB5E57" w:rsidRDefault="0020755C" w:rsidP="0020755C">
      <w:pPr>
        <w:pStyle w:val="Zkladntextodsazen"/>
        <w:widowControl/>
        <w:rPr>
          <w:rFonts w:ascii="Calibri" w:hAnsi="Calibri"/>
          <w:sz w:val="24"/>
          <w:szCs w:val="24"/>
        </w:rPr>
      </w:pPr>
      <w:r w:rsidRPr="00EB5E57">
        <w:rPr>
          <w:rFonts w:ascii="Calibri" w:hAnsi="Calibri"/>
          <w:sz w:val="24"/>
          <w:szCs w:val="24"/>
        </w:rPr>
        <w:t>Areál stadionu TJ Lokomotiva Cheb je situován v jižní části města Cheb v lokalitě vymezené z východu železničním nádražím z jihu železniční tratí a obytnou zástavbou ze severu a západu. Areál stadionu je ohraničen ulicemi U stadionu a Dyleňská. Na jižní hranici areálu navazuje plocha s nevyužívaným hřištěm vymezená na jižní hranici ulicí Šeříkovou. Tato plocha však není součástí areálu TJ Lokomotiva Cheb.</w:t>
      </w:r>
    </w:p>
    <w:p w:rsidR="0020755C" w:rsidRDefault="0020755C" w:rsidP="0020755C">
      <w:pPr>
        <w:ind w:firstLine="708"/>
        <w:jc w:val="both"/>
        <w:rPr>
          <w:rFonts w:ascii="Calibri" w:hAnsi="Calibri"/>
          <w:sz w:val="24"/>
          <w:szCs w:val="24"/>
        </w:rPr>
      </w:pPr>
      <w:r>
        <w:rPr>
          <w:rFonts w:ascii="Calibri" w:hAnsi="Calibri"/>
          <w:sz w:val="24"/>
          <w:szCs w:val="24"/>
        </w:rPr>
        <w:t>Pro potřeby projektu</w:t>
      </w:r>
      <w:r w:rsidRPr="00EB5E57">
        <w:rPr>
          <w:rFonts w:ascii="Calibri" w:hAnsi="Calibri"/>
          <w:sz w:val="24"/>
          <w:szCs w:val="24"/>
        </w:rPr>
        <w:t xml:space="preserve"> bylo </w:t>
      </w:r>
      <w:r>
        <w:rPr>
          <w:rFonts w:ascii="Calibri" w:hAnsi="Calibri"/>
          <w:sz w:val="24"/>
          <w:szCs w:val="24"/>
        </w:rPr>
        <w:t xml:space="preserve">zadavatelem zajištěno </w:t>
      </w:r>
      <w:r w:rsidRPr="00EB5E57">
        <w:rPr>
          <w:rFonts w:ascii="Calibri" w:hAnsi="Calibri"/>
          <w:sz w:val="24"/>
          <w:szCs w:val="24"/>
        </w:rPr>
        <w:t>výškopisné a polohopisné zaměření parcel v zájmovém území v zá</w:t>
      </w:r>
      <w:r>
        <w:rPr>
          <w:rFonts w:ascii="Calibri" w:hAnsi="Calibri"/>
          <w:sz w:val="24"/>
          <w:szCs w:val="24"/>
        </w:rPr>
        <w:t>jmové oblasti areálu TJ Lokomotiva</w:t>
      </w:r>
      <w:r w:rsidRPr="00EB5E57">
        <w:rPr>
          <w:rFonts w:ascii="Calibri" w:hAnsi="Calibri"/>
          <w:sz w:val="24"/>
          <w:szCs w:val="24"/>
        </w:rPr>
        <w:t>. Měření bylo připojeno na polohopisný souřadnicový systém S-JTSK a výškový systém Bpv. Do zaměření byl podložen katastr parcel. Zaměření bylo převzato pro situační a výškovou lokalizaci stávajících objektů a pro umístění nových či upravovaných objektů řešených v této dokumentaci.</w:t>
      </w:r>
    </w:p>
    <w:p w:rsidR="0020755C" w:rsidRPr="00944CE1" w:rsidRDefault="0020755C" w:rsidP="0020755C">
      <w:pPr>
        <w:ind w:firstLine="708"/>
        <w:jc w:val="both"/>
        <w:rPr>
          <w:rFonts w:ascii="Calibri" w:hAnsi="Calibri"/>
          <w:sz w:val="24"/>
          <w:szCs w:val="24"/>
        </w:rPr>
      </w:pPr>
      <w:r>
        <w:rPr>
          <w:rFonts w:ascii="Calibri" w:hAnsi="Calibri"/>
          <w:sz w:val="24"/>
          <w:szCs w:val="24"/>
        </w:rPr>
        <w:t xml:space="preserve">Pro potřeby projektu byl zadavatelem zajištěn inženýrsko geologický průzkum </w:t>
      </w:r>
      <w:r w:rsidRPr="00944CE1">
        <w:rPr>
          <w:rFonts w:ascii="Calibri" w:hAnsi="Calibri"/>
          <w:sz w:val="24"/>
          <w:szCs w:val="24"/>
        </w:rPr>
        <w:t>pro založení přístavby šaten a uložení drenáží v areálu TJ Lokomotiva</w:t>
      </w:r>
      <w:r>
        <w:rPr>
          <w:rFonts w:ascii="Calibri" w:hAnsi="Calibri"/>
          <w:sz w:val="24"/>
          <w:szCs w:val="24"/>
        </w:rPr>
        <w:t>.</w:t>
      </w:r>
    </w:p>
    <w:p w:rsidR="0020755C" w:rsidRPr="00EB5E57" w:rsidRDefault="0020755C" w:rsidP="0020755C">
      <w:pPr>
        <w:ind w:firstLine="708"/>
        <w:jc w:val="both"/>
        <w:rPr>
          <w:rFonts w:ascii="Calibri" w:hAnsi="Calibri"/>
          <w:sz w:val="24"/>
          <w:szCs w:val="24"/>
        </w:rPr>
      </w:pPr>
      <w:r w:rsidRPr="00EB5E57">
        <w:rPr>
          <w:rFonts w:ascii="Calibri" w:hAnsi="Calibri"/>
          <w:sz w:val="24"/>
          <w:szCs w:val="24"/>
        </w:rPr>
        <w:t>Areál stadionu je součástí katastrálního území Cheb 6509191. Plocha a hranice areálu jsou dány pozemkovou parcelou 1728 o ploše 30 971m</w:t>
      </w:r>
      <w:r w:rsidRPr="00EB5E57">
        <w:rPr>
          <w:rFonts w:ascii="Calibri" w:hAnsi="Calibri"/>
          <w:sz w:val="24"/>
          <w:szCs w:val="24"/>
          <w:vertAlign w:val="superscript"/>
        </w:rPr>
        <w:t>2</w:t>
      </w:r>
      <w:r w:rsidRPr="00EB5E57">
        <w:rPr>
          <w:rFonts w:ascii="Calibri" w:hAnsi="Calibri"/>
          <w:sz w:val="24"/>
          <w:szCs w:val="24"/>
        </w:rPr>
        <w:t>, která má v KN vyznačen způsob využití jako sportoviště a rekreační plocha a druh pozemku jako ostatní plocha.</w:t>
      </w:r>
    </w:p>
    <w:p w:rsidR="0020755C" w:rsidRPr="00EB5E57" w:rsidRDefault="0020755C" w:rsidP="0020755C">
      <w:pPr>
        <w:ind w:firstLine="708"/>
        <w:jc w:val="both"/>
        <w:rPr>
          <w:rFonts w:ascii="Calibri" w:hAnsi="Calibri"/>
          <w:sz w:val="24"/>
          <w:szCs w:val="24"/>
        </w:rPr>
      </w:pPr>
      <w:r w:rsidRPr="00EB5E57">
        <w:rPr>
          <w:rFonts w:ascii="Calibri" w:hAnsi="Calibri"/>
          <w:sz w:val="24"/>
          <w:szCs w:val="24"/>
        </w:rPr>
        <w:t xml:space="preserve">V ploše zmiňované parcely </w:t>
      </w:r>
      <w:r>
        <w:rPr>
          <w:rFonts w:ascii="Calibri" w:hAnsi="Calibri"/>
          <w:sz w:val="24"/>
          <w:szCs w:val="24"/>
        </w:rPr>
        <w:t xml:space="preserve">je umístěno stávající travnaté fotbalové hřiště s atletickým oválem. V ploše zmiňované parcely jsou pak </w:t>
      </w:r>
      <w:r w:rsidRPr="00EB5E57">
        <w:rPr>
          <w:rFonts w:ascii="Calibri" w:hAnsi="Calibri"/>
          <w:sz w:val="24"/>
          <w:szCs w:val="24"/>
        </w:rPr>
        <w:t>na samostatných parcelách umístěny stavební objekty tribuny, sportovní haly s provozním zázemím, víceúčelové budovy, vrátnice a garáží.</w:t>
      </w:r>
    </w:p>
    <w:p w:rsidR="0020755C" w:rsidRPr="00EB5E57" w:rsidRDefault="0020755C" w:rsidP="0020755C">
      <w:pPr>
        <w:ind w:firstLine="708"/>
        <w:jc w:val="both"/>
        <w:rPr>
          <w:rFonts w:ascii="Calibri" w:hAnsi="Calibri"/>
          <w:sz w:val="24"/>
          <w:szCs w:val="24"/>
        </w:rPr>
      </w:pPr>
      <w:r w:rsidRPr="00EB5E57">
        <w:rPr>
          <w:rFonts w:ascii="Calibri" w:hAnsi="Calibri"/>
          <w:sz w:val="24"/>
          <w:szCs w:val="24"/>
        </w:rPr>
        <w:t>Výše zmiňované parcely a objekty na nich vybudované jsou ve vlastnictví města Chebu.</w:t>
      </w:r>
    </w:p>
    <w:p w:rsidR="0020755C" w:rsidRDefault="0020755C" w:rsidP="0020755C">
      <w:pPr>
        <w:jc w:val="both"/>
        <w:rPr>
          <w:rFonts w:ascii="Calibri" w:hAnsi="Calibri"/>
          <w:sz w:val="24"/>
          <w:szCs w:val="24"/>
        </w:rPr>
      </w:pPr>
      <w:r w:rsidRPr="00EB5E57">
        <w:rPr>
          <w:rFonts w:ascii="Calibri" w:hAnsi="Calibri"/>
          <w:sz w:val="24"/>
          <w:szCs w:val="24"/>
        </w:rPr>
        <w:tab/>
        <w:t>Areál TJ Lokomotiva není inundační zóně vodoteče, není na poddolovaném území, není v prostoru ochranných pásem, ani není součástí chráněného krajinného území či památkové zóny.</w:t>
      </w:r>
    </w:p>
    <w:p w:rsidR="0020755C" w:rsidRPr="00EB5E57" w:rsidRDefault="0020755C" w:rsidP="0020755C">
      <w:pPr>
        <w:jc w:val="both"/>
        <w:rPr>
          <w:rFonts w:ascii="Calibri" w:hAnsi="Calibri"/>
          <w:sz w:val="24"/>
          <w:szCs w:val="24"/>
        </w:rPr>
      </w:pPr>
      <w:r>
        <w:rPr>
          <w:rFonts w:ascii="Calibri" w:hAnsi="Calibri"/>
          <w:sz w:val="24"/>
          <w:szCs w:val="24"/>
        </w:rPr>
        <w:t xml:space="preserve"> </w:t>
      </w:r>
      <w:r>
        <w:rPr>
          <w:rFonts w:ascii="Calibri" w:hAnsi="Calibri"/>
          <w:sz w:val="24"/>
          <w:szCs w:val="24"/>
        </w:rPr>
        <w:tab/>
        <w:t xml:space="preserve">Areál TJ Lokomotiva je napojen na technickou a dopravní infrastrukturu. </w:t>
      </w:r>
    </w:p>
    <w:p w:rsidR="0020755C" w:rsidRDefault="0020755C" w:rsidP="0020755C">
      <w:pPr>
        <w:numPr>
          <w:ilvl w:val="12"/>
          <w:numId w:val="0"/>
        </w:numPr>
        <w:tabs>
          <w:tab w:val="left" w:pos="1429"/>
        </w:tabs>
        <w:rPr>
          <w:rFonts w:ascii="Calibri" w:hAnsi="Calibri"/>
          <w:sz w:val="24"/>
          <w:szCs w:val="24"/>
        </w:rPr>
      </w:pPr>
    </w:p>
    <w:p w:rsidR="0020755C" w:rsidRPr="00EB5E57" w:rsidRDefault="0020755C" w:rsidP="0020755C">
      <w:pPr>
        <w:ind w:left="708"/>
        <w:rPr>
          <w:rFonts w:ascii="Calibri" w:hAnsi="Calibri"/>
          <w:b/>
          <w:caps/>
          <w:sz w:val="28"/>
          <w:szCs w:val="28"/>
          <w:u w:val="single"/>
        </w:rPr>
      </w:pPr>
      <w:r>
        <w:rPr>
          <w:rFonts w:ascii="Calibri" w:hAnsi="Calibri"/>
          <w:b/>
          <w:caps/>
          <w:sz w:val="28"/>
          <w:szCs w:val="28"/>
          <w:u w:val="single"/>
        </w:rPr>
        <w:t xml:space="preserve">4. charakteristika stávajícího stavu vnitřního oplocení a </w:t>
      </w:r>
      <w:proofErr w:type="gramStart"/>
      <w:r>
        <w:rPr>
          <w:rFonts w:ascii="Calibri" w:hAnsi="Calibri"/>
          <w:b/>
          <w:caps/>
          <w:sz w:val="28"/>
          <w:szCs w:val="28"/>
          <w:u w:val="single"/>
        </w:rPr>
        <w:t>souvisejících  objektů</w:t>
      </w:r>
      <w:proofErr w:type="gramEnd"/>
      <w:r>
        <w:rPr>
          <w:rFonts w:ascii="Calibri" w:hAnsi="Calibri"/>
          <w:b/>
          <w:caps/>
          <w:sz w:val="28"/>
          <w:szCs w:val="28"/>
          <w:u w:val="single"/>
        </w:rPr>
        <w:t xml:space="preserve"> </w:t>
      </w:r>
    </w:p>
    <w:p w:rsidR="0020755C" w:rsidRDefault="0020755C" w:rsidP="0020755C">
      <w:pPr>
        <w:ind w:firstLine="709"/>
        <w:jc w:val="both"/>
        <w:rPr>
          <w:rFonts w:ascii="Calibri" w:hAnsi="Calibri"/>
          <w:sz w:val="24"/>
          <w:szCs w:val="24"/>
        </w:rPr>
      </w:pPr>
      <w:r w:rsidRPr="00EB5E57">
        <w:rPr>
          <w:rFonts w:ascii="Calibri" w:hAnsi="Calibri"/>
          <w:sz w:val="24"/>
          <w:szCs w:val="24"/>
        </w:rPr>
        <w:t xml:space="preserve">Hlavní část plochy areálu tvoří travnaté fotbalové hřiště s oválem běžecké dráhy a zastřešenou tribunou. </w:t>
      </w:r>
      <w:r>
        <w:rPr>
          <w:rFonts w:ascii="Calibri" w:hAnsi="Calibri"/>
          <w:sz w:val="24"/>
          <w:szCs w:val="24"/>
        </w:rPr>
        <w:t>Obvod atletické dráhy je vymezen kovovým oplocením. Mezi oplocením atletické dráhy a patou terénního stupňovitého hlediště je provedena zpevněná objízdná komunikace propojující plochu před tribunou s parkovací plochou z</w:t>
      </w:r>
      <w:r w:rsidRPr="00EB5E57">
        <w:rPr>
          <w:rFonts w:ascii="Calibri" w:hAnsi="Calibri"/>
          <w:sz w:val="24"/>
          <w:szCs w:val="24"/>
        </w:rPr>
        <w:t xml:space="preserve">a západním </w:t>
      </w:r>
      <w:r>
        <w:rPr>
          <w:rFonts w:ascii="Calibri" w:hAnsi="Calibri"/>
          <w:sz w:val="24"/>
          <w:szCs w:val="24"/>
        </w:rPr>
        <w:t xml:space="preserve">venkovním </w:t>
      </w:r>
      <w:r w:rsidRPr="00EB5E57">
        <w:rPr>
          <w:rFonts w:ascii="Calibri" w:hAnsi="Calibri"/>
          <w:sz w:val="24"/>
          <w:szCs w:val="24"/>
        </w:rPr>
        <w:t>oplocením areálu</w:t>
      </w:r>
      <w:r>
        <w:rPr>
          <w:rFonts w:ascii="Calibri" w:hAnsi="Calibri"/>
          <w:sz w:val="24"/>
          <w:szCs w:val="24"/>
        </w:rPr>
        <w:t>.</w:t>
      </w:r>
      <w:r w:rsidRPr="00EB5E57">
        <w:rPr>
          <w:rFonts w:ascii="Calibri" w:hAnsi="Calibri"/>
          <w:sz w:val="24"/>
          <w:szCs w:val="24"/>
        </w:rPr>
        <w:t xml:space="preserve"> Vjezd na parkoviště je umožněn z místní komunikace v ulici U stadionu.</w:t>
      </w:r>
    </w:p>
    <w:p w:rsidR="0020755C" w:rsidRDefault="0020755C" w:rsidP="0020755C">
      <w:pPr>
        <w:ind w:firstLine="709"/>
        <w:jc w:val="both"/>
        <w:rPr>
          <w:rFonts w:ascii="Calibri" w:hAnsi="Calibri"/>
          <w:sz w:val="24"/>
          <w:szCs w:val="24"/>
        </w:rPr>
      </w:pPr>
      <w:r w:rsidRPr="00EB5E57">
        <w:rPr>
          <w:rFonts w:ascii="Calibri" w:hAnsi="Calibri"/>
          <w:sz w:val="24"/>
          <w:szCs w:val="24"/>
        </w:rPr>
        <w:t xml:space="preserve">Po zbývající části obvodu atletické dráhy je terén upraven odkopy a násypy na venkovní stupňovité hlediště. Ostatní plochy areálu jsou travnaté, místně porostlé nízkými náletovými dřevinami. Po obvodě </w:t>
      </w:r>
      <w:r>
        <w:rPr>
          <w:rFonts w:ascii="Calibri" w:hAnsi="Calibri"/>
          <w:sz w:val="24"/>
          <w:szCs w:val="24"/>
        </w:rPr>
        <w:t xml:space="preserve">venkovního </w:t>
      </w:r>
      <w:r w:rsidRPr="00EB5E57">
        <w:rPr>
          <w:rFonts w:ascii="Calibri" w:hAnsi="Calibri"/>
          <w:sz w:val="24"/>
          <w:szCs w:val="24"/>
        </w:rPr>
        <w:t xml:space="preserve">oplocení jsou vzrostlé topoly, které zde mají funkci větrolamu.  </w:t>
      </w:r>
      <w:r>
        <w:rPr>
          <w:rFonts w:ascii="Calibri" w:hAnsi="Calibri"/>
          <w:sz w:val="24"/>
          <w:szCs w:val="24"/>
        </w:rPr>
        <w:t>Stávající konfigurace terénu, umístění stávajících objektů, stromů</w:t>
      </w:r>
      <w:r w:rsidR="00E77240">
        <w:rPr>
          <w:rFonts w:ascii="Calibri" w:hAnsi="Calibri"/>
          <w:sz w:val="24"/>
          <w:szCs w:val="24"/>
        </w:rPr>
        <w:t xml:space="preserve">, oplocení a travnatého hřiště </w:t>
      </w:r>
      <w:r>
        <w:rPr>
          <w:rFonts w:ascii="Calibri" w:hAnsi="Calibri"/>
          <w:sz w:val="24"/>
          <w:szCs w:val="24"/>
        </w:rPr>
        <w:t xml:space="preserve">s atletickým oválem a navazujících zpevněných ploch je patrné z geodetického zaměření areálu popř. leteckého snímku. </w:t>
      </w:r>
    </w:p>
    <w:p w:rsidR="0020755C" w:rsidRDefault="0020755C" w:rsidP="00E77240">
      <w:pPr>
        <w:jc w:val="both"/>
        <w:rPr>
          <w:rFonts w:ascii="Calibri" w:hAnsi="Calibri"/>
          <w:color w:val="000000"/>
          <w:sz w:val="24"/>
          <w:szCs w:val="24"/>
        </w:rPr>
      </w:pPr>
      <w:r>
        <w:rPr>
          <w:rFonts w:ascii="Calibri" w:hAnsi="Calibri"/>
          <w:color w:val="000000"/>
          <w:sz w:val="24"/>
          <w:szCs w:val="24"/>
        </w:rPr>
        <w:tab/>
        <w:t>Lustrací veřejných sítí technické infrastr</w:t>
      </w:r>
      <w:r w:rsidR="00E77240">
        <w:rPr>
          <w:rFonts w:ascii="Calibri" w:hAnsi="Calibri"/>
          <w:color w:val="000000"/>
          <w:sz w:val="24"/>
          <w:szCs w:val="24"/>
        </w:rPr>
        <w:t xml:space="preserve">uktury nebyly tyto sítě v místě řešených oplocení </w:t>
      </w:r>
      <w:r>
        <w:rPr>
          <w:rFonts w:ascii="Calibri" w:hAnsi="Calibri"/>
          <w:color w:val="000000"/>
          <w:sz w:val="24"/>
          <w:szCs w:val="24"/>
        </w:rPr>
        <w:t xml:space="preserve">hřiště </w:t>
      </w:r>
      <w:r w:rsidR="00E77240">
        <w:rPr>
          <w:rFonts w:ascii="Calibri" w:hAnsi="Calibri"/>
          <w:color w:val="000000"/>
          <w:sz w:val="24"/>
          <w:szCs w:val="24"/>
        </w:rPr>
        <w:t xml:space="preserve">a zpevněné plochy u zadního vstupu do objektu provozního zázemí </w:t>
      </w:r>
      <w:r>
        <w:rPr>
          <w:rFonts w:ascii="Calibri" w:hAnsi="Calibri"/>
          <w:color w:val="000000"/>
          <w:sz w:val="24"/>
          <w:szCs w:val="24"/>
        </w:rPr>
        <w:t>jejich správci vyznačeny a popsány.</w:t>
      </w:r>
      <w:r w:rsidR="00E77240">
        <w:rPr>
          <w:rFonts w:ascii="Calibri" w:hAnsi="Calibri"/>
          <w:color w:val="000000"/>
          <w:sz w:val="24"/>
          <w:szCs w:val="24"/>
        </w:rPr>
        <w:t xml:space="preserve"> </w:t>
      </w:r>
    </w:p>
    <w:p w:rsidR="00CC27BD" w:rsidRPr="00132319" w:rsidRDefault="00E77240" w:rsidP="00563989">
      <w:pPr>
        <w:ind w:firstLine="708"/>
        <w:jc w:val="both"/>
        <w:rPr>
          <w:rFonts w:ascii="Calibri" w:hAnsi="Calibri"/>
          <w:b/>
          <w:i/>
          <w:color w:val="000000"/>
          <w:sz w:val="24"/>
          <w:szCs w:val="24"/>
        </w:rPr>
      </w:pPr>
      <w:r w:rsidRPr="00132319">
        <w:rPr>
          <w:rFonts w:ascii="Calibri" w:hAnsi="Calibri"/>
          <w:b/>
          <w:i/>
          <w:color w:val="000000"/>
          <w:sz w:val="24"/>
          <w:szCs w:val="24"/>
        </w:rPr>
        <w:t xml:space="preserve">V rámci tohoto objektu </w:t>
      </w:r>
      <w:r w:rsidR="00CC27BD" w:rsidRPr="00132319">
        <w:rPr>
          <w:rFonts w:ascii="Calibri" w:hAnsi="Calibri"/>
          <w:b/>
          <w:i/>
          <w:color w:val="000000"/>
          <w:sz w:val="24"/>
          <w:szCs w:val="24"/>
        </w:rPr>
        <w:t>bylo</w:t>
      </w:r>
      <w:r w:rsidRPr="00132319">
        <w:rPr>
          <w:rFonts w:ascii="Calibri" w:hAnsi="Calibri"/>
          <w:b/>
          <w:i/>
          <w:color w:val="000000"/>
          <w:sz w:val="24"/>
          <w:szCs w:val="24"/>
        </w:rPr>
        <w:t xml:space="preserve"> řešeno </w:t>
      </w:r>
      <w:r w:rsidR="00CC27BD" w:rsidRPr="00132319">
        <w:rPr>
          <w:rFonts w:ascii="Calibri" w:hAnsi="Calibri"/>
          <w:b/>
          <w:i/>
          <w:color w:val="000000"/>
          <w:sz w:val="24"/>
          <w:szCs w:val="24"/>
        </w:rPr>
        <w:t xml:space="preserve">v I. etapě – </w:t>
      </w:r>
      <w:proofErr w:type="gramStart"/>
      <w:r w:rsidR="00CC27BD" w:rsidRPr="00132319">
        <w:rPr>
          <w:rFonts w:ascii="Calibri" w:hAnsi="Calibri"/>
          <w:b/>
          <w:i/>
          <w:color w:val="000000"/>
          <w:sz w:val="24"/>
          <w:szCs w:val="24"/>
        </w:rPr>
        <w:t xml:space="preserve">FÁZE I.A - </w:t>
      </w:r>
      <w:r w:rsidRPr="00132319">
        <w:rPr>
          <w:rFonts w:ascii="Calibri" w:hAnsi="Calibri"/>
          <w:b/>
          <w:i/>
          <w:color w:val="000000"/>
          <w:sz w:val="24"/>
          <w:szCs w:val="24"/>
        </w:rPr>
        <w:t>odstranění</w:t>
      </w:r>
      <w:proofErr w:type="gramEnd"/>
      <w:r w:rsidRPr="00132319">
        <w:rPr>
          <w:rFonts w:ascii="Calibri" w:hAnsi="Calibri"/>
          <w:b/>
          <w:i/>
          <w:color w:val="000000"/>
          <w:sz w:val="24"/>
          <w:szCs w:val="24"/>
        </w:rPr>
        <w:t xml:space="preserve"> stávajícího oplocení mezi vnějším obvodem atletické dráhy a přilehlou objízdnou komunikací</w:t>
      </w:r>
      <w:r w:rsidR="00CC27BD" w:rsidRPr="00132319">
        <w:rPr>
          <w:rFonts w:ascii="Calibri" w:hAnsi="Calibri"/>
          <w:b/>
          <w:i/>
          <w:color w:val="000000"/>
          <w:sz w:val="24"/>
          <w:szCs w:val="24"/>
        </w:rPr>
        <w:t xml:space="preserve">. </w:t>
      </w:r>
      <w:r w:rsidRPr="00132319">
        <w:rPr>
          <w:rFonts w:ascii="Calibri" w:hAnsi="Calibri"/>
          <w:b/>
          <w:i/>
          <w:color w:val="000000"/>
          <w:sz w:val="24"/>
          <w:szCs w:val="24"/>
        </w:rPr>
        <w:t xml:space="preserve"> </w:t>
      </w:r>
    </w:p>
    <w:p w:rsidR="00132319" w:rsidRDefault="00132319" w:rsidP="00563989">
      <w:pPr>
        <w:ind w:firstLine="708"/>
        <w:jc w:val="both"/>
        <w:rPr>
          <w:rFonts w:ascii="Calibri" w:hAnsi="Calibri"/>
          <w:color w:val="000000"/>
          <w:sz w:val="24"/>
          <w:szCs w:val="24"/>
        </w:rPr>
      </w:pPr>
    </w:p>
    <w:p w:rsidR="0020755C" w:rsidRDefault="00CC27BD" w:rsidP="00563989">
      <w:pPr>
        <w:ind w:firstLine="708"/>
        <w:jc w:val="both"/>
        <w:rPr>
          <w:rFonts w:ascii="Calibri" w:hAnsi="Calibri"/>
          <w:color w:val="000000"/>
          <w:sz w:val="24"/>
          <w:szCs w:val="24"/>
        </w:rPr>
      </w:pPr>
      <w:r>
        <w:rPr>
          <w:rFonts w:ascii="Calibri" w:hAnsi="Calibri"/>
          <w:color w:val="000000"/>
          <w:sz w:val="24"/>
          <w:szCs w:val="24"/>
        </w:rPr>
        <w:t xml:space="preserve">V této dokumentaci – ETAPA I. – </w:t>
      </w:r>
      <w:proofErr w:type="gramStart"/>
      <w:r>
        <w:rPr>
          <w:rFonts w:ascii="Calibri" w:hAnsi="Calibri"/>
          <w:color w:val="000000"/>
          <w:sz w:val="24"/>
          <w:szCs w:val="24"/>
        </w:rPr>
        <w:t>FÁZE I.B – je</w:t>
      </w:r>
      <w:proofErr w:type="gramEnd"/>
      <w:r>
        <w:rPr>
          <w:rFonts w:ascii="Calibri" w:hAnsi="Calibri"/>
          <w:color w:val="000000"/>
          <w:sz w:val="24"/>
          <w:szCs w:val="24"/>
        </w:rPr>
        <w:t xml:space="preserve"> řešeno o</w:t>
      </w:r>
      <w:r w:rsidR="00563989">
        <w:rPr>
          <w:rFonts w:ascii="Calibri" w:hAnsi="Calibri"/>
          <w:color w:val="000000"/>
          <w:sz w:val="24"/>
          <w:szCs w:val="24"/>
        </w:rPr>
        <w:t xml:space="preserve">dstranění </w:t>
      </w:r>
      <w:r w:rsidR="00E77240">
        <w:rPr>
          <w:rFonts w:ascii="Calibri" w:hAnsi="Calibri"/>
          <w:color w:val="000000"/>
          <w:sz w:val="24"/>
          <w:szCs w:val="24"/>
        </w:rPr>
        <w:t xml:space="preserve">části oplocení oddělujícího zpevněnou plochu kolem budovy provozního zázemí haly od plochy s fotbalovým </w:t>
      </w:r>
      <w:r w:rsidR="00E77240">
        <w:rPr>
          <w:rFonts w:ascii="Calibri" w:hAnsi="Calibri"/>
          <w:color w:val="000000"/>
          <w:sz w:val="24"/>
          <w:szCs w:val="24"/>
        </w:rPr>
        <w:lastRenderedPageBreak/>
        <w:t xml:space="preserve">hřištěm. </w:t>
      </w:r>
      <w:r w:rsidR="00563989">
        <w:rPr>
          <w:rFonts w:ascii="Calibri" w:hAnsi="Calibri"/>
          <w:color w:val="000000"/>
          <w:sz w:val="24"/>
          <w:szCs w:val="24"/>
        </w:rPr>
        <w:t xml:space="preserve">Dle požadavku zadavatele má být po realizaci přístavby šaten toto vnitřní oplocení v odsunuto na roh budovy přístavby šaten. </w:t>
      </w:r>
    </w:p>
    <w:p w:rsidR="006B6FE7" w:rsidRPr="00EB5E57" w:rsidRDefault="006B6FE7" w:rsidP="006B6FE7">
      <w:pPr>
        <w:ind w:firstLine="708"/>
        <w:jc w:val="both"/>
        <w:rPr>
          <w:rFonts w:ascii="Calibri" w:hAnsi="Calibri"/>
          <w:b/>
          <w:caps/>
          <w:sz w:val="28"/>
          <w:szCs w:val="28"/>
          <w:u w:val="single"/>
        </w:rPr>
      </w:pPr>
      <w:r>
        <w:rPr>
          <w:rFonts w:ascii="Calibri" w:hAnsi="Calibri"/>
          <w:color w:val="000000"/>
          <w:sz w:val="24"/>
          <w:szCs w:val="24"/>
        </w:rPr>
        <w:t xml:space="preserve">Stávající oplocení u zpevněné plochy kolem budovy provozního zázemí (typ A) je provedeno jako plné. Spodní část oplocení je provedena z betonové podezdívky tl. </w:t>
      </w:r>
      <w:proofErr w:type="gramStart"/>
      <w:r>
        <w:rPr>
          <w:rFonts w:ascii="Calibri" w:hAnsi="Calibri"/>
          <w:color w:val="000000"/>
          <w:sz w:val="24"/>
          <w:szCs w:val="24"/>
        </w:rPr>
        <w:t>cca</w:t>
      </w:r>
      <w:proofErr w:type="gramEnd"/>
      <w:r>
        <w:rPr>
          <w:rFonts w:ascii="Calibri" w:hAnsi="Calibri"/>
          <w:color w:val="000000"/>
          <w:sz w:val="24"/>
          <w:szCs w:val="24"/>
        </w:rPr>
        <w:t xml:space="preserve"> 300mm. Zhlaví podezdívky nad přilehlým terénem je ve výšce cca 400 až 600mm, dle konfigurace terénu. Založení podezdívky se předpokládá do hloubky cca 800mm. Horní část oplocení je plná kovová výšky 1500mm nad podezdívkou. Tato část oplocení je tvořena z ocelových sloupů z trubek TR 60/5mm osazovaných ve vzdálenosti 1750mm. Pata sloupků je zabetonována do podezdívky. Mezi sloupky jsou vodorovně osazeny a přivařeny ve dvou výškových úrovních ocelové trubky TR 60/5mm. Na tyto trubky jsou našroubovány neprůhledné výplně oplocení z ocelového vlnitého plechu. Plechy jsou osazovány vystřídaně z obou stran trubek, tak aby se jejich svislé boční strany navzájem překrývaly. V poli oplocení jsou z každé strany osazeny tři vlnité plechy. </w:t>
      </w:r>
    </w:p>
    <w:p w:rsidR="00E32601" w:rsidRDefault="00E32601" w:rsidP="00E32601">
      <w:pPr>
        <w:ind w:left="708" w:firstLine="1"/>
        <w:rPr>
          <w:rFonts w:ascii="Arial" w:hAnsi="Arial"/>
          <w:b/>
          <w:caps/>
          <w:sz w:val="24"/>
          <w:u w:val="single"/>
        </w:rPr>
      </w:pPr>
    </w:p>
    <w:p w:rsidR="006B6FE7" w:rsidRDefault="006B6FE7" w:rsidP="00E32601">
      <w:pPr>
        <w:ind w:left="708" w:firstLine="1"/>
        <w:rPr>
          <w:rFonts w:ascii="Arial" w:hAnsi="Arial"/>
          <w:b/>
          <w:caps/>
          <w:sz w:val="24"/>
          <w:u w:val="single"/>
        </w:rPr>
      </w:pPr>
    </w:p>
    <w:p w:rsidR="00E32601" w:rsidRPr="00322050" w:rsidRDefault="00E32601" w:rsidP="00E32601">
      <w:pPr>
        <w:ind w:left="708" w:firstLine="1"/>
        <w:rPr>
          <w:rFonts w:ascii="Arial" w:hAnsi="Arial"/>
          <w:b/>
          <w:caps/>
          <w:sz w:val="24"/>
          <w:u w:val="single"/>
        </w:rPr>
      </w:pPr>
      <w:r w:rsidRPr="00322050">
        <w:rPr>
          <w:rFonts w:ascii="Arial" w:hAnsi="Arial"/>
          <w:b/>
          <w:caps/>
          <w:sz w:val="24"/>
          <w:u w:val="single"/>
        </w:rPr>
        <w:t xml:space="preserve">5. stavební ŘEŠENÍ </w:t>
      </w:r>
    </w:p>
    <w:p w:rsidR="00E32601" w:rsidRPr="00330476" w:rsidRDefault="00E32601" w:rsidP="00E32601">
      <w:pPr>
        <w:ind w:left="708" w:firstLine="1"/>
        <w:rPr>
          <w:rFonts w:ascii="Arial" w:hAnsi="Arial"/>
          <w:b/>
          <w:caps/>
          <w:sz w:val="24"/>
        </w:rPr>
      </w:pPr>
    </w:p>
    <w:p w:rsidR="00F53F4B" w:rsidRDefault="00F53F4B" w:rsidP="00F53F4B">
      <w:pPr>
        <w:ind w:firstLine="709"/>
        <w:jc w:val="both"/>
        <w:rPr>
          <w:rFonts w:asciiTheme="minorHAnsi" w:hAnsiTheme="minorHAnsi"/>
          <w:sz w:val="24"/>
          <w:szCs w:val="24"/>
          <w:u w:val="single"/>
        </w:rPr>
      </w:pPr>
    </w:p>
    <w:p w:rsidR="00F53F4B" w:rsidRPr="000C1420" w:rsidRDefault="00F53F4B" w:rsidP="00F53F4B">
      <w:pPr>
        <w:ind w:firstLine="709"/>
        <w:jc w:val="both"/>
        <w:rPr>
          <w:rFonts w:asciiTheme="minorHAnsi" w:hAnsiTheme="minorHAnsi"/>
          <w:sz w:val="24"/>
          <w:szCs w:val="24"/>
          <w:u w:val="single"/>
        </w:rPr>
      </w:pPr>
      <w:r>
        <w:rPr>
          <w:rFonts w:asciiTheme="minorHAnsi" w:hAnsiTheme="minorHAnsi"/>
          <w:sz w:val="24"/>
          <w:szCs w:val="24"/>
          <w:u w:val="single"/>
        </w:rPr>
        <w:t>OPLOCENÍ TYP A</w:t>
      </w:r>
    </w:p>
    <w:p w:rsidR="00F53F4B" w:rsidRDefault="00F53F4B" w:rsidP="00F53F4B">
      <w:pPr>
        <w:ind w:firstLine="709"/>
        <w:jc w:val="both"/>
        <w:rPr>
          <w:rFonts w:ascii="Calibri" w:hAnsi="Calibri"/>
          <w:color w:val="000000"/>
          <w:sz w:val="24"/>
          <w:szCs w:val="24"/>
        </w:rPr>
      </w:pPr>
      <w:r w:rsidRPr="003256F8">
        <w:rPr>
          <w:rFonts w:asciiTheme="minorHAnsi" w:hAnsiTheme="minorHAnsi"/>
          <w:sz w:val="24"/>
          <w:szCs w:val="24"/>
        </w:rPr>
        <w:t xml:space="preserve">V rámci přípravy území bude </w:t>
      </w:r>
      <w:r>
        <w:rPr>
          <w:rFonts w:asciiTheme="minorHAnsi" w:hAnsiTheme="minorHAnsi"/>
          <w:sz w:val="24"/>
          <w:szCs w:val="24"/>
        </w:rPr>
        <w:t xml:space="preserve">v tomto objektu SO 01/CH bude provedeno </w:t>
      </w:r>
      <w:r>
        <w:rPr>
          <w:rFonts w:ascii="Calibri" w:hAnsi="Calibri"/>
          <w:color w:val="000000"/>
          <w:sz w:val="24"/>
          <w:szCs w:val="24"/>
        </w:rPr>
        <w:t xml:space="preserve">odstranění části oplocení oddělujícího zpevněnou plochu kolem budovy provozního zázemí haly </w:t>
      </w:r>
      <w:r w:rsidR="008705A9">
        <w:rPr>
          <w:rFonts w:ascii="Calibri" w:hAnsi="Calibri"/>
          <w:color w:val="000000"/>
          <w:sz w:val="24"/>
          <w:szCs w:val="24"/>
        </w:rPr>
        <w:t xml:space="preserve">od plochy s fotbalovým hřištěm v délce cca 18m. Trasa odstraňované části oplocení je vyznačena na výkrese situace. </w:t>
      </w:r>
    </w:p>
    <w:p w:rsidR="008705A9" w:rsidRDefault="008705A9" w:rsidP="008705A9">
      <w:pPr>
        <w:ind w:firstLine="708"/>
        <w:jc w:val="both"/>
        <w:rPr>
          <w:rFonts w:ascii="Calibri" w:hAnsi="Calibri"/>
          <w:color w:val="000000"/>
          <w:sz w:val="24"/>
          <w:szCs w:val="24"/>
        </w:rPr>
      </w:pPr>
      <w:r>
        <w:rPr>
          <w:rFonts w:ascii="Calibri" w:hAnsi="Calibri"/>
          <w:color w:val="000000"/>
          <w:sz w:val="24"/>
          <w:szCs w:val="24"/>
        </w:rPr>
        <w:t xml:space="preserve">Stávající oplocení u zpevněné plochy kolem budovy provozního zázemí (typ A) je provedeno jako plné. Spodní část oplocení je provedena z betonové podezdívky tl. </w:t>
      </w:r>
      <w:proofErr w:type="gramStart"/>
      <w:r>
        <w:rPr>
          <w:rFonts w:ascii="Calibri" w:hAnsi="Calibri"/>
          <w:color w:val="000000"/>
          <w:sz w:val="24"/>
          <w:szCs w:val="24"/>
        </w:rPr>
        <w:t>cca</w:t>
      </w:r>
      <w:proofErr w:type="gramEnd"/>
      <w:r>
        <w:rPr>
          <w:rFonts w:ascii="Calibri" w:hAnsi="Calibri"/>
          <w:color w:val="000000"/>
          <w:sz w:val="24"/>
          <w:szCs w:val="24"/>
        </w:rPr>
        <w:t xml:space="preserve"> 300mm. Zhlaví podezdívky nad přilehlým terénem je ve výšce cca 400 až 600mm Založení podezdívky se předpokládá do hloubky cca 800mm. Horní část oplocení je plná kovová výšky 1500mm nad podezdívkou. Tato část oplocení je tvořena z ocelových sloupů z trubek TR 60/5mm zabetonovaných do podezdívky. Mezi sloupky je provedena výplň</w:t>
      </w:r>
      <w:r w:rsidRPr="008705A9">
        <w:rPr>
          <w:rFonts w:ascii="Calibri" w:hAnsi="Calibri"/>
          <w:color w:val="000000"/>
          <w:sz w:val="24"/>
          <w:szCs w:val="24"/>
        </w:rPr>
        <w:t xml:space="preserve"> </w:t>
      </w:r>
      <w:r>
        <w:rPr>
          <w:rFonts w:ascii="Calibri" w:hAnsi="Calibri"/>
          <w:color w:val="000000"/>
          <w:sz w:val="24"/>
          <w:szCs w:val="24"/>
        </w:rPr>
        <w:t>oplocení z ocelového vlnitého plechu osazovaného vystřídaně na ocelové trubky TR 60/5mm. Tyto trubky jsou</w:t>
      </w:r>
      <w:r w:rsidRPr="008705A9">
        <w:rPr>
          <w:rFonts w:ascii="Calibri" w:hAnsi="Calibri"/>
          <w:color w:val="000000"/>
          <w:sz w:val="24"/>
          <w:szCs w:val="24"/>
        </w:rPr>
        <w:t xml:space="preserve"> </w:t>
      </w:r>
      <w:r>
        <w:rPr>
          <w:rFonts w:ascii="Calibri" w:hAnsi="Calibri"/>
          <w:color w:val="000000"/>
          <w:sz w:val="24"/>
          <w:szCs w:val="24"/>
        </w:rPr>
        <w:t>vodorovně osazeny a přivařeny na sloupky ve dvou výškových úrovních.</w:t>
      </w:r>
    </w:p>
    <w:p w:rsidR="008705A9" w:rsidRDefault="008705A9" w:rsidP="008705A9">
      <w:pPr>
        <w:ind w:firstLine="708"/>
        <w:jc w:val="both"/>
        <w:rPr>
          <w:rFonts w:ascii="Calibri" w:hAnsi="Calibri"/>
          <w:color w:val="000000"/>
          <w:sz w:val="24"/>
          <w:szCs w:val="24"/>
        </w:rPr>
      </w:pPr>
      <w:r>
        <w:rPr>
          <w:rFonts w:ascii="Calibri" w:hAnsi="Calibri"/>
          <w:color w:val="000000"/>
          <w:sz w:val="24"/>
          <w:szCs w:val="24"/>
        </w:rPr>
        <w:t xml:space="preserve"> </w:t>
      </w:r>
      <w:r>
        <w:rPr>
          <w:rFonts w:asciiTheme="minorHAnsi" w:hAnsiTheme="minorHAnsi"/>
          <w:sz w:val="24"/>
          <w:szCs w:val="24"/>
        </w:rPr>
        <w:t xml:space="preserve">Demontáž nadzemní kovové části bude provedena rozřezáním pomocí rozbrušovacího kotouče. </w:t>
      </w:r>
      <w:r>
        <w:rPr>
          <w:rFonts w:ascii="Calibri" w:hAnsi="Calibri"/>
          <w:color w:val="000000"/>
          <w:sz w:val="24"/>
          <w:szCs w:val="24"/>
        </w:rPr>
        <w:t xml:space="preserve"> </w:t>
      </w:r>
    </w:p>
    <w:p w:rsidR="006B1842" w:rsidRDefault="008705A9" w:rsidP="008705A9">
      <w:pPr>
        <w:ind w:firstLine="708"/>
        <w:jc w:val="both"/>
        <w:rPr>
          <w:rFonts w:asciiTheme="minorHAnsi" w:hAnsiTheme="minorHAnsi"/>
          <w:sz w:val="24"/>
          <w:szCs w:val="24"/>
        </w:rPr>
      </w:pPr>
      <w:r>
        <w:rPr>
          <w:rFonts w:asciiTheme="minorHAnsi" w:hAnsiTheme="minorHAnsi"/>
          <w:sz w:val="24"/>
          <w:szCs w:val="24"/>
        </w:rPr>
        <w:t>Betonová podezdívka bude až k základové spáře obnažena ve výkop</w:t>
      </w:r>
      <w:r w:rsidR="006B1842">
        <w:rPr>
          <w:rFonts w:asciiTheme="minorHAnsi" w:hAnsiTheme="minorHAnsi"/>
          <w:sz w:val="24"/>
          <w:szCs w:val="24"/>
        </w:rPr>
        <w:t xml:space="preserve">ové rýze provedené ze strany přilehlé travnaté plochy. Obnažená betonový podezdívka bude rozbita pneumatickým kladivem na menší části a tyto pak budou odtěženy a odvezeny na skládku. Výkop po odstraněné podezdívce nebude zavážen, neboť zemní práce spojené s touto částí stavebního objektu jsou řešeny v zemních pracích objektu SO 01A/1 přístavba šaten a objektu SO 01C komunikace a zpevněné plochy. </w:t>
      </w:r>
    </w:p>
    <w:p w:rsidR="00F53F4B" w:rsidRDefault="00F53F4B" w:rsidP="00F53F4B">
      <w:pPr>
        <w:ind w:firstLine="709"/>
        <w:jc w:val="both"/>
        <w:rPr>
          <w:rFonts w:ascii="Calibri" w:hAnsi="Calibri"/>
          <w:color w:val="000000"/>
          <w:sz w:val="24"/>
          <w:szCs w:val="24"/>
        </w:rPr>
      </w:pPr>
      <w:r>
        <w:rPr>
          <w:rFonts w:ascii="Calibri" w:hAnsi="Calibri"/>
          <w:color w:val="000000"/>
          <w:sz w:val="24"/>
          <w:szCs w:val="24"/>
        </w:rPr>
        <w:t>Dle požadavku zadavatele má být po rea</w:t>
      </w:r>
      <w:r w:rsidR="006B1842">
        <w:rPr>
          <w:rFonts w:ascii="Calibri" w:hAnsi="Calibri"/>
          <w:color w:val="000000"/>
          <w:sz w:val="24"/>
          <w:szCs w:val="24"/>
        </w:rPr>
        <w:t>lizaci přístavby šaten toto</w:t>
      </w:r>
      <w:r>
        <w:rPr>
          <w:rFonts w:ascii="Calibri" w:hAnsi="Calibri"/>
          <w:color w:val="000000"/>
          <w:sz w:val="24"/>
          <w:szCs w:val="24"/>
        </w:rPr>
        <w:t xml:space="preserve"> vnitřní oplocení </w:t>
      </w:r>
      <w:r w:rsidR="004D6422">
        <w:rPr>
          <w:rFonts w:ascii="Calibri" w:hAnsi="Calibri"/>
          <w:color w:val="000000"/>
          <w:sz w:val="24"/>
          <w:szCs w:val="24"/>
        </w:rPr>
        <w:t>nahrazeno novým</w:t>
      </w:r>
      <w:r w:rsidR="006B1842">
        <w:rPr>
          <w:rFonts w:ascii="Calibri" w:hAnsi="Calibri"/>
          <w:color w:val="000000"/>
          <w:sz w:val="24"/>
          <w:szCs w:val="24"/>
        </w:rPr>
        <w:t xml:space="preserve"> </w:t>
      </w:r>
      <w:r w:rsidR="004D6422">
        <w:rPr>
          <w:rFonts w:ascii="Calibri" w:hAnsi="Calibri"/>
          <w:color w:val="000000"/>
          <w:sz w:val="24"/>
          <w:szCs w:val="24"/>
        </w:rPr>
        <w:t xml:space="preserve">plným </w:t>
      </w:r>
      <w:r w:rsidR="006B1842">
        <w:rPr>
          <w:rFonts w:ascii="Calibri" w:hAnsi="Calibri"/>
          <w:color w:val="000000"/>
          <w:sz w:val="24"/>
          <w:szCs w:val="24"/>
        </w:rPr>
        <w:t>oplocením odsunutým</w:t>
      </w:r>
      <w:r>
        <w:rPr>
          <w:rFonts w:ascii="Calibri" w:hAnsi="Calibri"/>
          <w:color w:val="000000"/>
          <w:sz w:val="24"/>
          <w:szCs w:val="24"/>
        </w:rPr>
        <w:t xml:space="preserve"> na roh budovy přístavby šaten. </w:t>
      </w:r>
      <w:r w:rsidR="004D6422">
        <w:rPr>
          <w:rFonts w:ascii="Calibri" w:hAnsi="Calibri"/>
          <w:color w:val="000000"/>
          <w:sz w:val="24"/>
          <w:szCs w:val="24"/>
        </w:rPr>
        <w:t xml:space="preserve">Toto oplocení bude ukončovat zpevněnou plochu navrhovanou v objektu SO 01C. </w:t>
      </w:r>
    </w:p>
    <w:p w:rsidR="004D6422" w:rsidRDefault="004D6422" w:rsidP="00F53F4B">
      <w:pPr>
        <w:ind w:firstLine="709"/>
        <w:jc w:val="both"/>
        <w:rPr>
          <w:rFonts w:ascii="Calibri" w:hAnsi="Calibri"/>
          <w:color w:val="000000"/>
          <w:sz w:val="24"/>
          <w:szCs w:val="24"/>
        </w:rPr>
      </w:pPr>
      <w:r>
        <w:rPr>
          <w:rFonts w:ascii="Calibri" w:hAnsi="Calibri"/>
          <w:color w:val="000000"/>
          <w:sz w:val="24"/>
          <w:szCs w:val="24"/>
        </w:rPr>
        <w:t xml:space="preserve">Nové oplocení je navrženo jako plné provedené </w:t>
      </w:r>
      <w:r w:rsidR="00A20384">
        <w:rPr>
          <w:rFonts w:ascii="Calibri" w:hAnsi="Calibri"/>
          <w:color w:val="000000"/>
          <w:sz w:val="24"/>
          <w:szCs w:val="24"/>
        </w:rPr>
        <w:t xml:space="preserve">v nadzemní části výšky 1600mm </w:t>
      </w:r>
      <w:r>
        <w:rPr>
          <w:rFonts w:ascii="Calibri" w:hAnsi="Calibri"/>
          <w:color w:val="000000"/>
          <w:sz w:val="24"/>
          <w:szCs w:val="24"/>
        </w:rPr>
        <w:t xml:space="preserve">z betonových </w:t>
      </w:r>
      <w:r w:rsidR="0071354E">
        <w:rPr>
          <w:rFonts w:ascii="Calibri" w:hAnsi="Calibri"/>
          <w:color w:val="000000"/>
          <w:sz w:val="24"/>
          <w:szCs w:val="24"/>
        </w:rPr>
        <w:t>tvarovek BEST LUN</w:t>
      </w:r>
      <w:r>
        <w:rPr>
          <w:rFonts w:ascii="Calibri" w:hAnsi="Calibri"/>
          <w:color w:val="000000"/>
          <w:sz w:val="24"/>
          <w:szCs w:val="24"/>
        </w:rPr>
        <w:t>ETA II - rozměrů 20</w:t>
      </w:r>
      <w:r w:rsidR="00A20384">
        <w:rPr>
          <w:rFonts w:ascii="Calibri" w:hAnsi="Calibri"/>
          <w:color w:val="000000"/>
          <w:sz w:val="24"/>
          <w:szCs w:val="24"/>
        </w:rPr>
        <w:t>0x400x200</w:t>
      </w:r>
      <w:r w:rsidR="0071354E">
        <w:rPr>
          <w:rFonts w:ascii="Calibri" w:hAnsi="Calibri"/>
          <w:color w:val="000000"/>
          <w:sz w:val="24"/>
          <w:szCs w:val="24"/>
        </w:rPr>
        <w:t xml:space="preserve">mm a BEST LUNETA III –rozměrů </w:t>
      </w:r>
      <w:r w:rsidR="001147CA">
        <w:rPr>
          <w:rFonts w:ascii="Calibri" w:hAnsi="Calibri"/>
          <w:color w:val="000000"/>
          <w:sz w:val="24"/>
          <w:szCs w:val="24"/>
        </w:rPr>
        <w:t xml:space="preserve">220x200x 200 </w:t>
      </w:r>
      <w:r w:rsidR="00A20384">
        <w:rPr>
          <w:rFonts w:ascii="Calibri" w:hAnsi="Calibri"/>
          <w:color w:val="000000"/>
          <w:sz w:val="24"/>
          <w:szCs w:val="24"/>
        </w:rPr>
        <w:t>s povrchem standard v barvě červeno hnědé. Tato barva bude korespondovat s odstínem nové fasády přístavby šaten a opravené fasády budovy provozního zázemí haly. Spodní podzemní část oplocení (základ) hloubky 800mm bude provedena betonových tva</w:t>
      </w:r>
      <w:r w:rsidR="00B93444">
        <w:rPr>
          <w:rFonts w:ascii="Calibri" w:hAnsi="Calibri"/>
          <w:color w:val="000000"/>
          <w:sz w:val="24"/>
          <w:szCs w:val="24"/>
        </w:rPr>
        <w:t>rovek BEST ZTRACENÉ BEDNĚNÍ 20 -</w:t>
      </w:r>
      <w:r w:rsidR="00A20384">
        <w:rPr>
          <w:rFonts w:ascii="Calibri" w:hAnsi="Calibri"/>
          <w:color w:val="000000"/>
          <w:sz w:val="24"/>
          <w:szCs w:val="24"/>
        </w:rPr>
        <w:t xml:space="preserve"> rozměrů 200x500x200mm. Pod podzemní </w:t>
      </w:r>
      <w:r w:rsidR="00A20384">
        <w:rPr>
          <w:rFonts w:ascii="Calibri" w:hAnsi="Calibri"/>
          <w:color w:val="000000"/>
          <w:sz w:val="24"/>
          <w:szCs w:val="24"/>
        </w:rPr>
        <w:lastRenderedPageBreak/>
        <w:t>stěnou ze ztraceného bednění bude dno výkopové rýhy</w:t>
      </w:r>
      <w:r w:rsidR="00B93444">
        <w:rPr>
          <w:rFonts w:ascii="Calibri" w:hAnsi="Calibri"/>
          <w:color w:val="000000"/>
          <w:sz w:val="24"/>
          <w:szCs w:val="24"/>
        </w:rPr>
        <w:t xml:space="preserve"> (šířka 550mm, hloubka 950mm) vyrovnáno</w:t>
      </w:r>
      <w:r w:rsidR="00A20384">
        <w:rPr>
          <w:rFonts w:ascii="Calibri" w:hAnsi="Calibri"/>
          <w:color w:val="000000"/>
          <w:sz w:val="24"/>
          <w:szCs w:val="24"/>
        </w:rPr>
        <w:t xml:space="preserve"> vrstvou podkladního betonu v cca tl. 100mm. Zhlaví nadzemní stěny oplocení bude opatře</w:t>
      </w:r>
      <w:r w:rsidR="00B93444">
        <w:rPr>
          <w:rFonts w:ascii="Calibri" w:hAnsi="Calibri"/>
          <w:color w:val="000000"/>
          <w:sz w:val="24"/>
          <w:szCs w:val="24"/>
        </w:rPr>
        <w:t>no zákrytovou deskou BEST III -</w:t>
      </w:r>
      <w:r w:rsidR="00A20384">
        <w:rPr>
          <w:rFonts w:ascii="Calibri" w:hAnsi="Calibri"/>
          <w:color w:val="000000"/>
          <w:sz w:val="24"/>
          <w:szCs w:val="24"/>
        </w:rPr>
        <w:t xml:space="preserve"> s povrchem standard v barvě červenohnědé.</w:t>
      </w:r>
      <w:r w:rsidR="00313793">
        <w:rPr>
          <w:rFonts w:ascii="Calibri" w:hAnsi="Calibri"/>
          <w:color w:val="000000"/>
          <w:sz w:val="24"/>
          <w:szCs w:val="24"/>
        </w:rPr>
        <w:t xml:space="preserve"> </w:t>
      </w:r>
    </w:p>
    <w:p w:rsidR="00313793" w:rsidRDefault="00313793" w:rsidP="00F53F4B">
      <w:pPr>
        <w:ind w:firstLine="709"/>
        <w:jc w:val="both"/>
        <w:rPr>
          <w:rFonts w:ascii="Calibri" w:hAnsi="Calibri"/>
          <w:color w:val="000000"/>
          <w:sz w:val="24"/>
          <w:szCs w:val="24"/>
        </w:rPr>
      </w:pPr>
      <w:r>
        <w:rPr>
          <w:rFonts w:ascii="Calibri" w:hAnsi="Calibri"/>
          <w:color w:val="000000"/>
          <w:sz w:val="24"/>
          <w:szCs w:val="24"/>
        </w:rPr>
        <w:t>Do každé ložné spáry betonových tvarovek ztraceného bednění budou vloženy dva kusy betonářské oceli R10. Pracovní spára mezi podzemní a nadzemní částí stěny bude osazena po cca 500mm s</w:t>
      </w:r>
      <w:r w:rsidR="006C7066">
        <w:rPr>
          <w:rFonts w:ascii="Calibri" w:hAnsi="Calibri"/>
          <w:color w:val="000000"/>
          <w:sz w:val="24"/>
          <w:szCs w:val="24"/>
        </w:rPr>
        <w:t>vislou betonářskou ocelí R14</w:t>
      </w:r>
      <w:r>
        <w:rPr>
          <w:rFonts w:ascii="Calibri" w:hAnsi="Calibri"/>
          <w:color w:val="000000"/>
          <w:sz w:val="24"/>
          <w:szCs w:val="24"/>
        </w:rPr>
        <w:t xml:space="preserve"> dl. 1000mm, tak aby do podzemní stěny byla výztuž osazena délkou 400mm. Vnitřní dutina ztraceného bednění plotových tvarovek bude při vyzdívání postupně vyplňována betonovou směsí C16/20. </w:t>
      </w:r>
    </w:p>
    <w:p w:rsidR="00313793" w:rsidRDefault="00A72A04" w:rsidP="00F53F4B">
      <w:pPr>
        <w:ind w:firstLine="709"/>
        <w:jc w:val="both"/>
        <w:rPr>
          <w:rFonts w:ascii="Calibri" w:hAnsi="Calibri"/>
          <w:color w:val="000000"/>
          <w:sz w:val="24"/>
          <w:szCs w:val="24"/>
        </w:rPr>
      </w:pPr>
      <w:r>
        <w:rPr>
          <w:rFonts w:ascii="Calibri" w:hAnsi="Calibri"/>
          <w:color w:val="000000"/>
          <w:sz w:val="24"/>
          <w:szCs w:val="24"/>
        </w:rPr>
        <w:t xml:space="preserve">Oplocení bude umisťováno do stávající asfaltové zpevněné plochy. V trase výkopu pro založení stěny bude v asfaltové ploše nejprve v šíři cca 500mm provedeno oddělení ponechávané a vybourávané plochy asfaltu odříznutím. V podloží asfaltového krytu budou při provádění výkopové rýhy ve výkopu odstraněny podkladní vrstvy zpevněné plochy a odtěžena zemina do úrovně základové spáry. Navrhovaná úroveň základové spáry bude na kótě -1,30m. </w:t>
      </w:r>
    </w:p>
    <w:p w:rsidR="0071354E" w:rsidRDefault="00A72A04" w:rsidP="00F53F4B">
      <w:pPr>
        <w:ind w:firstLine="709"/>
        <w:jc w:val="both"/>
        <w:rPr>
          <w:rFonts w:asciiTheme="minorHAnsi" w:hAnsiTheme="minorHAnsi"/>
          <w:sz w:val="24"/>
          <w:szCs w:val="24"/>
        </w:rPr>
      </w:pPr>
      <w:r>
        <w:rPr>
          <w:rFonts w:ascii="Calibri" w:hAnsi="Calibri"/>
          <w:color w:val="000000"/>
          <w:sz w:val="24"/>
          <w:szCs w:val="24"/>
        </w:rPr>
        <w:t>Po dokončení podzemní části stěny bude pr</w:t>
      </w:r>
      <w:r w:rsidR="007661EA">
        <w:rPr>
          <w:rFonts w:ascii="Calibri" w:hAnsi="Calibri"/>
          <w:color w:val="000000"/>
          <w:sz w:val="24"/>
          <w:szCs w:val="24"/>
        </w:rPr>
        <w:t xml:space="preserve">oveden hutněný zásyp </w:t>
      </w:r>
      <w:r>
        <w:rPr>
          <w:rFonts w:ascii="Calibri" w:hAnsi="Calibri"/>
          <w:color w:val="000000"/>
          <w:sz w:val="24"/>
          <w:szCs w:val="24"/>
        </w:rPr>
        <w:t xml:space="preserve">výkopové rýhy pod </w:t>
      </w:r>
      <w:r w:rsidR="007661EA">
        <w:rPr>
          <w:rFonts w:ascii="Calibri" w:hAnsi="Calibri"/>
          <w:color w:val="000000"/>
          <w:sz w:val="24"/>
          <w:szCs w:val="24"/>
        </w:rPr>
        <w:t xml:space="preserve">obvodě stěny. Zásyp </w:t>
      </w:r>
      <w:r w:rsidR="007661EA">
        <w:rPr>
          <w:rFonts w:asciiTheme="minorHAnsi" w:hAnsiTheme="minorHAnsi"/>
          <w:sz w:val="24"/>
          <w:szCs w:val="24"/>
        </w:rPr>
        <w:t xml:space="preserve">bude proveden dovezenou hlinitopísčitou zeminou, neboť výkopek ze zemních prací prováděných na jiných objektech není dle závěrů geologického posudku k zásypům vhodný. Horní plocha zásypu na straně stěny přiléhající k nové zpevněné ploše bude ukončena na úrovni zemní pláně pro novou zpevněnou plochu řešenou v objektu SO 01C. Na opačné straně stěny bude zásyp ukončen cca 315mm pod úrovní navrhovaného obnovení komunikace. V této tloušťce vrstvy bude provedeno obnovení podkladních vrstev a krytu zpevněné plochy. Spára mezi novým a stávajícím asfaltovým krytem bude zalita rozehřátým asfaltem. </w:t>
      </w:r>
    </w:p>
    <w:p w:rsidR="00F53F4B" w:rsidRDefault="0071354E" w:rsidP="00F53F4B">
      <w:pPr>
        <w:ind w:firstLine="709"/>
        <w:jc w:val="both"/>
        <w:rPr>
          <w:rFonts w:asciiTheme="minorHAnsi" w:hAnsiTheme="minorHAnsi"/>
          <w:sz w:val="24"/>
          <w:szCs w:val="24"/>
        </w:rPr>
      </w:pPr>
      <w:r>
        <w:rPr>
          <w:rFonts w:asciiTheme="minorHAnsi" w:hAnsiTheme="minorHAnsi"/>
          <w:sz w:val="24"/>
          <w:szCs w:val="24"/>
        </w:rPr>
        <w:t>Napojení nového oplocení a stávajícího oplocení bude řešeno dle skutečného umístění posledního kovového sloupu stávajího oplocení při realizaci stavby. Napojení základu nového oplocení a základu stávajícího objektu bude řešeno dle jeho skutečného předsazení před líc obvodové stěny.</w:t>
      </w:r>
      <w:r w:rsidR="001147CA">
        <w:rPr>
          <w:rFonts w:asciiTheme="minorHAnsi" w:hAnsiTheme="minorHAnsi"/>
          <w:sz w:val="24"/>
          <w:szCs w:val="24"/>
        </w:rPr>
        <w:t xml:space="preserve">  V místě kontaktu nového a stávajícího základu se předpokládá odsekání stávajícího základu tak, aby se nad odsekanou část </w:t>
      </w:r>
      <w:r w:rsidR="006C7066">
        <w:rPr>
          <w:rFonts w:asciiTheme="minorHAnsi" w:hAnsiTheme="minorHAnsi"/>
          <w:sz w:val="24"/>
          <w:szCs w:val="24"/>
        </w:rPr>
        <w:t xml:space="preserve">základu </w:t>
      </w:r>
      <w:r w:rsidR="001147CA">
        <w:rPr>
          <w:rFonts w:asciiTheme="minorHAnsi" w:hAnsiTheme="minorHAnsi"/>
          <w:sz w:val="24"/>
          <w:szCs w:val="24"/>
        </w:rPr>
        <w:t>mohla konzolově vysunout poslední vr</w:t>
      </w:r>
      <w:r w:rsidR="006C7066">
        <w:rPr>
          <w:rFonts w:asciiTheme="minorHAnsi" w:hAnsiTheme="minorHAnsi"/>
          <w:sz w:val="24"/>
          <w:szCs w:val="24"/>
        </w:rPr>
        <w:t>stva tvárnice podchycená ocelovými úhelníky</w:t>
      </w:r>
      <w:r w:rsidR="00B93444">
        <w:rPr>
          <w:rFonts w:asciiTheme="minorHAnsi" w:hAnsiTheme="minorHAnsi"/>
          <w:sz w:val="24"/>
          <w:szCs w:val="24"/>
        </w:rPr>
        <w:t xml:space="preserve"> 2L60x60x6-600mm </w:t>
      </w:r>
      <w:r w:rsidR="001147CA">
        <w:rPr>
          <w:rFonts w:asciiTheme="minorHAnsi" w:hAnsiTheme="minorHAnsi"/>
          <w:sz w:val="24"/>
          <w:szCs w:val="24"/>
        </w:rPr>
        <w:t xml:space="preserve">a pod tvárnici podložit vrstvu stlačitelného materiálu. Toto řešení má za cíl zamezit poškození nové stěny v místě svislé dilatace.  </w:t>
      </w:r>
    </w:p>
    <w:p w:rsidR="0071354E" w:rsidRDefault="0071354E" w:rsidP="00F53F4B">
      <w:pPr>
        <w:ind w:firstLine="709"/>
        <w:jc w:val="both"/>
        <w:rPr>
          <w:rFonts w:asciiTheme="minorHAnsi" w:hAnsiTheme="minorHAnsi"/>
          <w:sz w:val="24"/>
          <w:szCs w:val="24"/>
        </w:rPr>
      </w:pPr>
    </w:p>
    <w:p w:rsidR="0071354E" w:rsidRDefault="0071354E" w:rsidP="0071354E">
      <w:pPr>
        <w:ind w:firstLine="709"/>
        <w:jc w:val="both"/>
        <w:rPr>
          <w:rFonts w:asciiTheme="minorHAnsi" w:hAnsiTheme="minorHAnsi"/>
          <w:sz w:val="24"/>
          <w:szCs w:val="24"/>
          <w:u w:val="single"/>
        </w:rPr>
      </w:pPr>
    </w:p>
    <w:p w:rsidR="001147CA" w:rsidRPr="00326FE4" w:rsidRDefault="001147CA" w:rsidP="001147CA">
      <w:pPr>
        <w:ind w:firstLine="709"/>
        <w:jc w:val="both"/>
        <w:rPr>
          <w:rFonts w:asciiTheme="minorHAnsi" w:hAnsiTheme="minorHAnsi" w:cs="Arial"/>
          <w:b/>
          <w:sz w:val="24"/>
          <w:szCs w:val="24"/>
        </w:rPr>
      </w:pPr>
      <w:r w:rsidRPr="00326FE4">
        <w:rPr>
          <w:rFonts w:asciiTheme="minorHAnsi" w:hAnsiTheme="minorHAnsi" w:cs="Arial"/>
          <w:b/>
          <w:sz w:val="24"/>
          <w:szCs w:val="24"/>
        </w:rPr>
        <w:t>Pokud jsou v zadávací dokumentaci odkazy na konkrétní výrobky a zařízení</w:t>
      </w:r>
      <w:r>
        <w:rPr>
          <w:rFonts w:asciiTheme="minorHAnsi" w:hAnsiTheme="minorHAnsi" w:cs="Arial"/>
          <w:b/>
          <w:sz w:val="24"/>
          <w:szCs w:val="24"/>
        </w:rPr>
        <w:t>,</w:t>
      </w:r>
      <w:r w:rsidRPr="00326FE4">
        <w:rPr>
          <w:rFonts w:asciiTheme="minorHAnsi" w:hAnsiTheme="minorHAnsi" w:cs="Arial"/>
          <w:b/>
          <w:sz w:val="24"/>
          <w:szCs w:val="24"/>
        </w:rPr>
        <w:t xml:space="preserve"> jedná se pouze vymezení a definování technických, konstrukčních a kvalitativních standardů požadovaných projektem.  Zadavatel připouští obdobné výrobky při zachování základních funkčních a normových parametrů. Uchazeč je oprávněn nabídnout výrobky a obdobná zařízení stejných nebo lepších parametrů. Použití těchto obdobných výrobků je podmíněno odsouhlasením zadavatelem stavby a zpracovatelem projektu tohoto objektu. V případě použití obdobných výrobků a zařízení je nutno doložit jejich technické listy.</w:t>
      </w:r>
    </w:p>
    <w:p w:rsidR="001147CA" w:rsidRDefault="001147CA" w:rsidP="001147CA">
      <w:pPr>
        <w:jc w:val="both"/>
        <w:rPr>
          <w:rFonts w:asciiTheme="minorHAnsi" w:hAnsiTheme="minorHAnsi" w:cs="Arial"/>
          <w:b/>
          <w:sz w:val="22"/>
          <w:szCs w:val="22"/>
        </w:rPr>
      </w:pPr>
    </w:p>
    <w:p w:rsidR="001147CA" w:rsidRDefault="001147CA" w:rsidP="001147CA">
      <w:pPr>
        <w:jc w:val="both"/>
        <w:rPr>
          <w:rFonts w:asciiTheme="minorHAnsi" w:hAnsiTheme="minorHAnsi" w:cs="Arial"/>
          <w:b/>
          <w:sz w:val="22"/>
          <w:szCs w:val="22"/>
        </w:rPr>
      </w:pPr>
    </w:p>
    <w:p w:rsidR="001147CA" w:rsidRDefault="001147CA" w:rsidP="001147CA">
      <w:pPr>
        <w:ind w:firstLine="708"/>
        <w:jc w:val="both"/>
        <w:rPr>
          <w:rFonts w:asciiTheme="minorHAnsi" w:hAnsiTheme="minorHAnsi"/>
          <w:sz w:val="24"/>
          <w:szCs w:val="24"/>
        </w:rPr>
      </w:pPr>
    </w:p>
    <w:p w:rsidR="001147CA" w:rsidRDefault="001147CA" w:rsidP="001147CA">
      <w:pPr>
        <w:ind w:firstLine="708"/>
        <w:jc w:val="both"/>
        <w:rPr>
          <w:rFonts w:asciiTheme="minorHAnsi" w:hAnsiTheme="minorHAnsi"/>
          <w:sz w:val="24"/>
          <w:szCs w:val="24"/>
        </w:rPr>
      </w:pPr>
    </w:p>
    <w:p w:rsidR="001147CA" w:rsidRPr="00330476" w:rsidRDefault="00AC33E3" w:rsidP="001147CA">
      <w:pPr>
        <w:ind w:firstLine="708"/>
        <w:jc w:val="both"/>
        <w:rPr>
          <w:rFonts w:asciiTheme="minorHAnsi" w:hAnsiTheme="minorHAnsi"/>
          <w:sz w:val="24"/>
          <w:szCs w:val="24"/>
        </w:rPr>
      </w:pPr>
      <w:r>
        <w:rPr>
          <w:rFonts w:asciiTheme="minorHAnsi" w:hAnsiTheme="minorHAnsi"/>
          <w:sz w:val="24"/>
          <w:szCs w:val="24"/>
        </w:rPr>
        <w:t>12</w:t>
      </w:r>
      <w:r w:rsidR="001147CA">
        <w:rPr>
          <w:rFonts w:asciiTheme="minorHAnsi" w:hAnsiTheme="minorHAnsi"/>
          <w:sz w:val="24"/>
          <w:szCs w:val="24"/>
        </w:rPr>
        <w:t>/2016</w:t>
      </w:r>
      <w:r w:rsidR="001147CA" w:rsidRPr="00330476">
        <w:rPr>
          <w:rFonts w:asciiTheme="minorHAnsi" w:hAnsiTheme="minorHAnsi"/>
          <w:sz w:val="24"/>
          <w:szCs w:val="24"/>
        </w:rPr>
        <w:t xml:space="preserve">                                                                     vypracoval: Ing. Jiří Šedivec</w:t>
      </w:r>
    </w:p>
    <w:p w:rsidR="001147CA" w:rsidRDefault="001147CA" w:rsidP="001147CA">
      <w:pPr>
        <w:ind w:firstLine="708"/>
        <w:jc w:val="both"/>
      </w:pPr>
    </w:p>
    <w:p w:rsidR="001147CA" w:rsidRDefault="001147CA" w:rsidP="001147CA">
      <w:pPr>
        <w:ind w:firstLine="708"/>
        <w:jc w:val="both"/>
      </w:pPr>
    </w:p>
    <w:p w:rsidR="001147CA" w:rsidRDefault="001147CA" w:rsidP="001147CA">
      <w:pPr>
        <w:ind w:firstLine="708"/>
        <w:jc w:val="both"/>
      </w:pPr>
    </w:p>
    <w:p w:rsidR="0071354E" w:rsidRPr="00F53F4B" w:rsidRDefault="0071354E" w:rsidP="00F53F4B">
      <w:pPr>
        <w:ind w:firstLine="709"/>
        <w:jc w:val="both"/>
        <w:rPr>
          <w:rFonts w:asciiTheme="minorHAnsi" w:hAnsiTheme="minorHAnsi"/>
          <w:sz w:val="24"/>
          <w:szCs w:val="24"/>
        </w:rPr>
      </w:pPr>
    </w:p>
    <w:sectPr w:rsidR="0071354E" w:rsidRPr="00F53F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D0"/>
    <w:rsid w:val="00010214"/>
    <w:rsid w:val="00021CCE"/>
    <w:rsid w:val="000952D0"/>
    <w:rsid w:val="000C1420"/>
    <w:rsid w:val="001147CA"/>
    <w:rsid w:val="00132319"/>
    <w:rsid w:val="001E1F56"/>
    <w:rsid w:val="0020755C"/>
    <w:rsid w:val="00313793"/>
    <w:rsid w:val="003E0A8D"/>
    <w:rsid w:val="003F35CB"/>
    <w:rsid w:val="00474EB4"/>
    <w:rsid w:val="004D6422"/>
    <w:rsid w:val="00563989"/>
    <w:rsid w:val="005B3818"/>
    <w:rsid w:val="00644CEA"/>
    <w:rsid w:val="00697E29"/>
    <w:rsid w:val="006B1842"/>
    <w:rsid w:val="006B6FE7"/>
    <w:rsid w:val="006C7066"/>
    <w:rsid w:val="0071354E"/>
    <w:rsid w:val="007661EA"/>
    <w:rsid w:val="007911FA"/>
    <w:rsid w:val="008705A9"/>
    <w:rsid w:val="009C5F92"/>
    <w:rsid w:val="00A20384"/>
    <w:rsid w:val="00A72A04"/>
    <w:rsid w:val="00AC33E3"/>
    <w:rsid w:val="00B93444"/>
    <w:rsid w:val="00CC27BD"/>
    <w:rsid w:val="00DC5BA1"/>
    <w:rsid w:val="00E32601"/>
    <w:rsid w:val="00E70C6F"/>
    <w:rsid w:val="00E77240"/>
    <w:rsid w:val="00F53F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AA7E1-8298-4DAC-B79D-A84EEA9B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0755C"/>
    <w:pPr>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20755C"/>
    <w:pPr>
      <w:widowControl w:val="0"/>
      <w:suppressAutoHyphens w:val="0"/>
      <w:ind w:firstLine="709"/>
      <w:jc w:val="both"/>
      <w:textAlignment w:val="baseline"/>
    </w:pPr>
    <w:rPr>
      <w:rFonts w:ascii="Arial" w:hAnsi="Arial"/>
      <w:sz w:val="22"/>
    </w:rPr>
  </w:style>
  <w:style w:type="character" w:customStyle="1" w:styleId="ZkladntextodsazenChar">
    <w:name w:val="Základní text odsazený Char"/>
    <w:basedOn w:val="Standardnpsmoodstavce"/>
    <w:link w:val="Zkladntextodsazen"/>
    <w:rsid w:val="0020755C"/>
    <w:rPr>
      <w:rFonts w:ascii="Arial" w:eastAsia="Times New Roman" w:hAnsi="Arial" w:cs="Times New Roman"/>
      <w:szCs w:val="20"/>
      <w:lang w:eastAsia="cs-CZ"/>
    </w:rPr>
  </w:style>
  <w:style w:type="paragraph" w:styleId="Textbubliny">
    <w:name w:val="Balloon Text"/>
    <w:basedOn w:val="Normln"/>
    <w:link w:val="TextbublinyChar"/>
    <w:uiPriority w:val="99"/>
    <w:semiHidden/>
    <w:unhideWhenUsed/>
    <w:rsid w:val="00474EB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4EB4"/>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4</Pages>
  <Words>1668</Words>
  <Characters>9843</Characters>
  <Application>Microsoft Office Word</Application>
  <DocSecurity>0</DocSecurity>
  <Lines>82</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Staving</dc:creator>
  <cp:keywords/>
  <dc:description/>
  <cp:lastModifiedBy>Marie Doležalová</cp:lastModifiedBy>
  <cp:revision>12</cp:revision>
  <cp:lastPrinted>2016-05-24T04:15:00Z</cp:lastPrinted>
  <dcterms:created xsi:type="dcterms:W3CDTF">2016-05-20T11:56:00Z</dcterms:created>
  <dcterms:modified xsi:type="dcterms:W3CDTF">2016-11-21T11:17:00Z</dcterms:modified>
</cp:coreProperties>
</file>